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440101-2024-17223</w:t>
      </w:r>
    </w:p>
    <w:p>
      <w:pPr>
        <w:pStyle w:val="null3"/>
        <w:jc w:val="center"/>
        <w:outlineLvl w:val="3"/>
      </w:pPr>
      <w:r>
        <w:rPr>
          <w:sz w:val="24"/>
          <w:b/>
        </w:rPr>
        <w:t>采购项目编号：</w:t>
      </w:r>
      <w:r>
        <w:rPr>
          <w:sz w:val="24"/>
          <w:b/>
        </w:rPr>
        <w:t>3587-2412GZG10703</w:t>
      </w:r>
    </w:p>
    <w:p>
      <w:pPr>
        <w:pStyle w:val="null3"/>
        <w:jc w:val="center"/>
        <w:outlineLvl w:val="3"/>
      </w:pPr>
      <w:r>
        <w:rPr>
          <w:sz w:val="24"/>
          <w:b/>
        </w:rPr>
        <w:t>项目名称：</w:t>
      </w:r>
      <w:r>
        <w:rPr>
          <w:sz w:val="24"/>
          <w:b/>
        </w:rPr>
        <w:t>广州医科大学附属第二医院采购医疗设备招标项目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w:t>
      </w:r>
    </w:p>
    <w:p>
      <w:pPr>
        <w:pStyle w:val="null3"/>
        <w:ind w:firstLine="480"/>
      </w:pPr>
      <w:r>
        <w:rPr/>
        <w:t>采购计划编号：</w:t>
      </w:r>
      <w:r>
        <w:rPr/>
        <w:t>440101-2024-17223</w:t>
      </w:r>
    </w:p>
    <w:p>
      <w:pPr>
        <w:pStyle w:val="null3"/>
        <w:ind w:firstLine="480"/>
      </w:pPr>
      <w:r>
        <w:rPr/>
        <w:t>采购项目编号：</w:t>
      </w:r>
      <w:r>
        <w:rPr/>
        <w:t>3587-2412GZG10703</w:t>
      </w:r>
    </w:p>
    <w:p>
      <w:pPr>
        <w:pStyle w:val="null3"/>
        <w:ind w:firstLine="480"/>
      </w:pPr>
      <w:r>
        <w:rPr/>
        <w:t>采购方式：</w:t>
      </w:r>
      <w:r>
        <w:rPr/>
        <w:t>公开招标</w:t>
      </w:r>
    </w:p>
    <w:p>
      <w:pPr>
        <w:pStyle w:val="null3"/>
        <w:ind w:firstLine="480"/>
      </w:pPr>
      <w:r>
        <w:rPr/>
        <w:t>预算金额：</w:t>
      </w:r>
      <w:r>
        <w:rPr/>
        <w:t>1,780,000.00</w:t>
      </w:r>
      <w:r>
        <w:rPr/>
        <w:t>元</w:t>
      </w:r>
    </w:p>
    <w:p>
      <w:pPr>
        <w:pStyle w:val="null3"/>
        <w:outlineLvl w:val="3"/>
      </w:pPr>
      <w:r>
        <w:rPr>
          <w:sz w:val="24"/>
          <w:b/>
        </w:rPr>
        <w:t>2.项目内容及需求情况（采购项目技术规格、参数及要求）</w:t>
      </w:r>
    </w:p>
    <w:p>
      <w:pPr>
        <w:pStyle w:val="null3"/>
      </w:pPr>
      <w:r>
        <w:rPr/>
        <w:t>采购包1(血管内光学相干成像系统):</w:t>
      </w:r>
    </w:p>
    <w:p>
      <w:pPr>
        <w:pStyle w:val="null3"/>
      </w:pPr>
      <w:r>
        <w:rPr/>
        <w:t>采购包预算金额：1,780,000.00元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医用光学仪器</w:t>
            </w:r>
          </w:p>
        </w:tc>
        <w:tc>
          <w:tcPr>
            <w:tcW w:type="dxa" w:w="2052"/>
          </w:tcPr>
          <w:p>
            <w:pPr>
              <w:pStyle w:val="null3"/>
            </w:pPr>
            <w:r>
              <w:rPr/>
              <w:t>血管内光学相干成像系统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1,780,000.00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合同履行期限：签订合同后50天内到货。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w:t>
      </w:r>
    </w:p>
    <w:p>
      <w:pPr>
        <w:pStyle w:val="null3"/>
      </w:pPr>
      <w:r>
        <w:rPr/>
        <w:t>3）具有良好的商业信誉和健全的财务会计制度：提供书面声明（格式自定）或相关证明材料；</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采购包1（血管内光学相干成像系统）：</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采购包1（血管内光学相干成像系统）：</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4"/>
        <w:gridCol w:w="2739"/>
        <w:gridCol w:w="1296"/>
        <w:gridCol w:w="1602"/>
        <w:gridCol w:w="1777"/>
      </w:tblGrid>
      <w:tr>
        <w:tc>
          <w:tcPr>
            <w:tcW w:type="dxa" w:w="87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6"/>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血管内光学相干成像系统</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1"/>
              </w:rPr>
              <w:t>1,780,000.00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pStyle w:val="null3"/>
      </w:pPr>
      <w:r>
        <w:rPr/>
        <w:t>采购包1（血管内光学相干成像系统）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签订合同后50天内到货。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1期：支付比例100%,本项目每笔款项以人民币方式支付，支付的时间和金额如下： 设备到采购人指定时间指定地点交付并清点货物齐全、完成安装、使用培训、验收合格后凭： （1）采购人安装验收调试报告、厂家售后服务承诺书等相关资料。 （2）中标人向采购人开具合同金额3 %的验收后一年期以上自动失效的履约保函（银行保函）。 （3）中标人开具的全额正式发票（加盖中标人公章）。 两个月内支付本项目合同总额货款。货物验收并正常使用一年后，由中标人书面提出申请，且售后服务无异议(采购人、中标人双方书面确认)，采购人将把履约保函退还给中标人。 具体以合同签订为准。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7个工作日内验收，验收应在采购人和中标人双方共同参加下进行。采购人验收前，货物毁损灭失的风险全部由中标人承担，验收时间点以采购有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收取比例：3%,说明：合同签订后中标人向采购人提交合同总金额3%的验收后一年期以上自动失效的履约保证金，以保函（银行保函）形式提交，具体以合同签订为准。</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监督管理部门签发的医疗器械经营备案凭证复印件（提供承诺函并加盖投标人公章，不提供视为不响应)。如投标人在投标时已具备该备案凭证的，可在投标时提供复印件加盖投标人公章，视为响应。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自验收合格之日起整机免费保修≥3年，提供厂家售后服务承诺书。所配软件为最新版本，承诺终身免费升级软件。免费保修期内非采购人的人为原因而出现产品质量及安装问题，由中标人负责包修、包换或包退，并承担因此而产生的一切费用，同时，相应延长质量保证期。中标人应在收到采购人通知后派员到现场维修。 下列情况中标人不负责免费保修： （1）采购人不按照中标人提供的正确使用方法而引致设备故障损坏； （2）擅自改装设备； （3）各种人为因素或天灾等外来因素造成的损坏。 1.3 货物交付使用后以书面形式承诺维修服务，实行终身维护： 保修期内，发生故障，服务人员接到甲方报修电话后应 2小时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医用光学仪器</w:t>
            </w:r>
          </w:p>
        </w:tc>
        <w:tc>
          <w:tcPr>
            <w:tcW w:type="dxa" w:w="831"/>
          </w:tcPr>
          <w:p>
            <w:pPr>
              <w:pStyle w:val="null3"/>
              <w:jc w:val="left"/>
            </w:pPr>
            <w:r>
              <w:rPr/>
              <w:t>血管内光学相干成像系统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1,780,000.00</w:t>
            </w:r>
          </w:p>
        </w:tc>
        <w:tc>
          <w:tcPr>
            <w:tcW w:type="dxa" w:w="831"/>
          </w:tcPr>
          <w:p>
            <w:pPr>
              <w:pStyle w:val="null3"/>
              <w:jc w:val="right"/>
            </w:pPr>
            <w:r>
              <w:rPr/>
              <w:t>1,780,000.00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血管内光学相干成像系统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 所投产品必须是合法注册有效周期内最新生产的产品，必须是制造商原厂制造。</w:t>
            </w:r>
          </w:p>
          <w:p>
            <w:pPr>
              <w:pStyle w:val="null3"/>
              <w:jc w:val="both"/>
            </w:pPr>
            <w:r>
              <w:rPr>
                <w:sz w:val="21"/>
              </w:rPr>
              <w:t>2. 投标时必须提供以下证明材料：</w:t>
            </w:r>
          </w:p>
          <w:p>
            <w:pPr>
              <w:pStyle w:val="null3"/>
              <w:jc w:val="both"/>
            </w:pPr>
            <w:r>
              <w:rPr>
                <w:sz w:val="21"/>
              </w:rPr>
              <w:t>★（1） 产品有效的医疗器械注册证（适用于二类或三类医疗器械）/医疗器械备案证（适用于一类医疗器械）；</w:t>
            </w:r>
          </w:p>
          <w:p>
            <w:pPr>
              <w:pStyle w:val="null3"/>
              <w:jc w:val="both"/>
            </w:pPr>
            <w:r>
              <w:rPr>
                <w:sz w:val="21"/>
              </w:rPr>
              <w:t>（</w:t>
            </w:r>
            <w:r>
              <w:rPr>
                <w:sz w:val="21"/>
              </w:rPr>
              <w:t>2） 产品检验报告（至少包括封面、结论页、送检产品的外观页），并书面承诺：供货的设备与投标时提供的产品技术资料与投标文件响应内容完全一致，且符合我国有关技术规范和技术标准。</w:t>
            </w:r>
            <w:r>
              <w:rPr>
                <w:sz w:val="21"/>
                <w:b/>
              </w:rPr>
              <w:t>（承诺函格式自拟并加盖投标人公章）</w:t>
            </w:r>
          </w:p>
          <w:p>
            <w:pPr>
              <w:pStyle w:val="null3"/>
              <w:jc w:val="both"/>
            </w:pPr>
            <w:r>
              <w:rPr>
                <w:sz w:val="21"/>
                <w:b/>
              </w:rPr>
              <w:t>二、技术要求</w:t>
            </w:r>
          </w:p>
          <w:p>
            <w:pPr>
              <w:pStyle w:val="null3"/>
              <w:jc w:val="both"/>
            </w:pPr>
            <w:r>
              <w:rPr>
                <w:sz w:val="21"/>
              </w:rPr>
              <w:t>1. 临床用途</w:t>
            </w:r>
          </w:p>
          <w:p>
            <w:pPr>
              <w:pStyle w:val="null3"/>
              <w:jc w:val="both"/>
            </w:pPr>
            <w:r>
              <w:rPr>
                <w:sz w:val="21"/>
              </w:rPr>
              <w:t>★1.1.</w:t>
            </w:r>
            <w:r>
              <w:rPr>
                <w:sz w:val="21"/>
              </w:rPr>
              <w:t xml:space="preserve"> </w:t>
            </w:r>
            <w:r>
              <w:rPr>
                <w:sz w:val="21"/>
              </w:rPr>
              <w:t>用于对接受冠状动脉介入手术的病人进行冠脉成像。</w:t>
            </w:r>
          </w:p>
          <w:p>
            <w:pPr>
              <w:pStyle w:val="null3"/>
              <w:jc w:val="both"/>
            </w:pPr>
            <w:r>
              <w:rPr>
                <w:sz w:val="21"/>
              </w:rPr>
              <w:t xml:space="preserve">1.2 </w:t>
            </w:r>
            <w:r>
              <w:rPr>
                <w:sz w:val="21"/>
              </w:rPr>
              <w:t>具备联合</w:t>
            </w:r>
            <w:r>
              <w:rPr>
                <w:sz w:val="21"/>
              </w:rPr>
              <w:t>DSA造影融合功能，定性和定量评价冠状动脉的血管形态，提供血管的图像和管壁结构。可移动应用于多间导管室。</w:t>
            </w:r>
          </w:p>
          <w:p>
            <w:pPr>
              <w:pStyle w:val="null3"/>
              <w:jc w:val="both"/>
            </w:pPr>
            <w:r>
              <w:rPr>
                <w:sz w:val="21"/>
              </w:rPr>
              <w:t>1.</w:t>
            </w:r>
            <w:r>
              <w:rPr>
                <w:sz w:val="21"/>
              </w:rPr>
              <w:t>3</w:t>
            </w:r>
            <w:r>
              <w:rPr>
                <w:sz w:val="21"/>
              </w:rPr>
              <w:t>. 无需阻断血流。</w:t>
            </w:r>
          </w:p>
          <w:p>
            <w:pPr>
              <w:pStyle w:val="null3"/>
              <w:jc w:val="both"/>
            </w:pPr>
            <w:r>
              <w:rPr>
                <w:sz w:val="21"/>
              </w:rPr>
              <w:t>2. 技术参数</w:t>
            </w:r>
          </w:p>
          <w:p>
            <w:pPr>
              <w:pStyle w:val="null3"/>
              <w:jc w:val="both"/>
            </w:pPr>
            <w:r>
              <w:rPr>
                <w:sz w:val="21"/>
              </w:rPr>
              <w:t>2</w:t>
            </w:r>
            <w:r>
              <w:rPr>
                <w:sz w:val="21"/>
              </w:rPr>
              <w:t xml:space="preserve">.1 </w:t>
            </w:r>
            <w:r>
              <w:rPr>
                <w:sz w:val="21"/>
              </w:rPr>
              <w:t>扫描激光源光功率</w:t>
            </w:r>
            <w:r>
              <w:rPr>
                <w:sz w:val="21"/>
              </w:rPr>
              <w:t>≤22.6mW，波长130</w:t>
            </w:r>
            <w:r>
              <w:rPr>
                <w:sz w:val="21"/>
              </w:rPr>
              <w:t>0</w:t>
            </w:r>
            <w:r>
              <w:rPr>
                <w:sz w:val="21"/>
              </w:rPr>
              <w:t>（</w:t>
            </w:r>
            <w:r>
              <w:rPr>
                <w:sz w:val="21"/>
              </w:rPr>
              <w:t>±5</w:t>
            </w:r>
            <w:r>
              <w:rPr>
                <w:sz w:val="21"/>
              </w:rPr>
              <w:t>%</w:t>
            </w:r>
            <w:r>
              <w:rPr>
                <w:sz w:val="21"/>
              </w:rPr>
              <w:t>）</w:t>
            </w:r>
            <w:r>
              <w:rPr>
                <w:sz w:val="21"/>
              </w:rPr>
              <w:t>nm</w:t>
            </w:r>
          </w:p>
          <w:p>
            <w:pPr>
              <w:pStyle w:val="null3"/>
              <w:jc w:val="both"/>
            </w:pPr>
            <w:r>
              <w:rPr>
                <w:sz w:val="21"/>
              </w:rPr>
              <w:t xml:space="preserve">2.2 </w:t>
            </w:r>
            <w:r>
              <w:rPr>
                <w:sz w:val="21"/>
              </w:rPr>
              <w:t>可见激光功率</w:t>
            </w:r>
            <w:r>
              <w:rPr>
                <w:sz w:val="21"/>
              </w:rPr>
              <w:t>≤1.45mW，波长</w:t>
            </w:r>
            <w:r>
              <w:rPr>
                <w:sz w:val="21"/>
              </w:rPr>
              <w:t>660</w:t>
            </w:r>
            <w:r>
              <w:rPr>
                <w:sz w:val="21"/>
              </w:rPr>
              <w:t>（</w:t>
            </w:r>
            <w:r>
              <w:rPr>
                <w:sz w:val="21"/>
              </w:rPr>
              <w:t>±</w:t>
            </w:r>
            <w:r>
              <w:rPr>
                <w:sz w:val="21"/>
              </w:rPr>
              <w:t>3</w:t>
            </w:r>
            <w:r>
              <w:rPr>
                <w:sz w:val="21"/>
              </w:rPr>
              <w:t>%）nm</w:t>
            </w:r>
          </w:p>
          <w:p>
            <w:pPr>
              <w:pStyle w:val="null3"/>
              <w:jc w:val="both"/>
            </w:pPr>
            <w:r>
              <w:rPr>
                <w:sz w:val="21"/>
              </w:rPr>
              <w:t xml:space="preserve">2.3 </w:t>
            </w:r>
            <w:r>
              <w:rPr>
                <w:sz w:val="21"/>
              </w:rPr>
              <w:t>回撤方式：支持自动、手动</w:t>
            </w:r>
          </w:p>
          <w:p>
            <w:pPr>
              <w:pStyle w:val="null3"/>
              <w:jc w:val="both"/>
            </w:pPr>
            <w:r>
              <w:rPr>
                <w:sz w:val="21"/>
              </w:rPr>
              <w:t xml:space="preserve">2.4 </w:t>
            </w:r>
            <w:r>
              <w:rPr>
                <w:sz w:val="21"/>
              </w:rPr>
              <w:t>空气中的</w:t>
            </w:r>
            <w:r>
              <w:rPr>
                <w:sz w:val="21"/>
              </w:rPr>
              <w:t>A 扫描范围 ≥7.0 mm</w:t>
            </w:r>
          </w:p>
          <w:p>
            <w:pPr>
              <w:pStyle w:val="null3"/>
              <w:jc w:val="both"/>
            </w:pPr>
            <w:r>
              <w:rPr>
                <w:sz w:val="21"/>
              </w:rPr>
              <w:t xml:space="preserve">2.5 </w:t>
            </w:r>
            <w:r>
              <w:rPr>
                <w:sz w:val="21"/>
              </w:rPr>
              <w:t>造影剂中的</w:t>
            </w:r>
            <w:r>
              <w:rPr>
                <w:sz w:val="21"/>
              </w:rPr>
              <w:t>A 扫描范围 ≥4.83 mm</w:t>
            </w:r>
          </w:p>
          <w:p>
            <w:pPr>
              <w:pStyle w:val="null3"/>
              <w:jc w:val="both"/>
            </w:pPr>
            <w:r>
              <w:rPr>
                <w:sz w:val="21"/>
              </w:rPr>
              <w:t xml:space="preserve">2.6 </w:t>
            </w:r>
            <w:r>
              <w:rPr>
                <w:sz w:val="21"/>
              </w:rPr>
              <w:t>组织中的轴向分辨率</w:t>
            </w:r>
            <w:r>
              <w:rPr>
                <w:sz w:val="21"/>
              </w:rPr>
              <w:t>≤20 µm</w:t>
            </w:r>
          </w:p>
          <w:p>
            <w:pPr>
              <w:pStyle w:val="null3"/>
              <w:jc w:val="both"/>
            </w:pPr>
            <w:r>
              <w:rPr>
                <w:sz w:val="21"/>
              </w:rPr>
              <w:t>2.7</w:t>
            </w:r>
            <w:r>
              <w:rPr>
                <w:sz w:val="21"/>
              </w:rPr>
              <w:t xml:space="preserve"> </w:t>
            </w:r>
            <w:r>
              <w:rPr>
                <w:sz w:val="21"/>
              </w:rPr>
              <w:t>扫描直径</w:t>
            </w:r>
            <w:r>
              <w:rPr>
                <w:sz w:val="21"/>
              </w:rPr>
              <w:t>≥10 mm</w:t>
            </w:r>
          </w:p>
          <w:p>
            <w:pPr>
              <w:pStyle w:val="null3"/>
              <w:jc w:val="both"/>
            </w:pPr>
            <w:r>
              <w:rPr>
                <w:sz w:val="21"/>
              </w:rPr>
              <w:t xml:space="preserve">2.8 </w:t>
            </w:r>
            <w:r>
              <w:rPr>
                <w:sz w:val="21"/>
              </w:rPr>
              <w:t>具备无线床侧控制器，可在床侧控制图像采集和分析</w:t>
            </w:r>
          </w:p>
          <w:p>
            <w:pPr>
              <w:pStyle w:val="null3"/>
              <w:jc w:val="both"/>
            </w:pPr>
            <w:r>
              <w:rPr>
                <w:sz w:val="21"/>
              </w:rPr>
              <w:t>3</w:t>
            </w:r>
            <w:r>
              <w:rPr>
                <w:sz w:val="21"/>
              </w:rPr>
              <w:t>.</w:t>
            </w:r>
            <w:r>
              <w:rPr>
                <w:sz w:val="21"/>
              </w:rPr>
              <w:t>功能参数</w:t>
            </w:r>
          </w:p>
          <w:p>
            <w:pPr>
              <w:pStyle w:val="null3"/>
              <w:jc w:val="both"/>
            </w:pPr>
            <w:r>
              <w:rPr>
                <w:sz w:val="21"/>
              </w:rPr>
              <w:t>3.1</w:t>
            </w:r>
            <w:r>
              <w:rPr>
                <w:sz w:val="21"/>
              </w:rPr>
              <w:t xml:space="preserve">   </w:t>
            </w:r>
            <w:r>
              <w:rPr>
                <w:sz w:val="21"/>
              </w:rPr>
              <w:t>OCT导管一次回撤扫描即可完成血管造影与OCT的双图像融合。</w:t>
            </w:r>
          </w:p>
          <w:p>
            <w:pPr>
              <w:pStyle w:val="null3"/>
              <w:jc w:val="both"/>
            </w:pPr>
            <w:r>
              <w:rPr>
                <w:sz w:val="21"/>
              </w:rPr>
              <w:t>3.2</w:t>
            </w:r>
            <w:r>
              <w:rPr>
                <w:sz w:val="21"/>
              </w:rPr>
              <w:t xml:space="preserve"> </w:t>
            </w:r>
            <w:r>
              <w:rPr>
                <w:sz w:val="21"/>
              </w:rPr>
              <w:t>在造影融合视图上显示支架路线，预显示支架近段和远端着陆区、最小管腔面积。</w:t>
            </w:r>
          </w:p>
          <w:p>
            <w:pPr>
              <w:pStyle w:val="null3"/>
              <w:jc w:val="both"/>
            </w:pPr>
            <w:r>
              <w:rPr>
                <w:sz w:val="21"/>
              </w:rPr>
              <w:t>▲</w:t>
            </w:r>
            <w:r>
              <w:rPr>
                <w:sz w:val="21"/>
              </w:rPr>
              <w:t>3.3</w:t>
            </w:r>
            <w:r>
              <w:rPr>
                <w:sz w:val="21"/>
              </w:rPr>
              <w:t xml:space="preserve">   </w:t>
            </w:r>
            <w:r>
              <w:rPr>
                <w:sz w:val="21"/>
              </w:rPr>
              <w:t>DSA造影和OCT图像采集时间≤3秒。（投标时提供投标产品的白皮书或产品使用说明书（如为英文版，请同时提供中文版加盖投标人公章）并加盖投标人公章）</w:t>
            </w:r>
          </w:p>
          <w:p>
            <w:pPr>
              <w:pStyle w:val="null3"/>
              <w:jc w:val="both"/>
            </w:pPr>
            <w:r>
              <w:rPr>
                <w:sz w:val="21"/>
              </w:rPr>
              <w:t>▲</w:t>
            </w:r>
            <w:r>
              <w:rPr>
                <w:sz w:val="21"/>
              </w:rPr>
              <w:t xml:space="preserve">3.4 </w:t>
            </w:r>
            <w:r>
              <w:rPr>
                <w:sz w:val="21"/>
              </w:rPr>
              <w:t>实时造影融合可以在术中同步显示最小管腔面积及书签标记，可根据用户需求选择呈现融合视图、重置融合路径功能。（投标时提供投标产品操作界面截图并加盖投标人公章）</w:t>
            </w:r>
          </w:p>
          <w:p>
            <w:pPr>
              <w:pStyle w:val="null3"/>
              <w:jc w:val="both"/>
            </w:pPr>
            <w:r>
              <w:rPr>
                <w:sz w:val="21"/>
              </w:rPr>
              <w:t xml:space="preserve">3.5 </w:t>
            </w:r>
            <w:r>
              <w:rPr>
                <w:sz w:val="21"/>
              </w:rPr>
              <w:t>可自动计算支架膨胀指数（</w:t>
            </w:r>
            <w:r>
              <w:rPr>
                <w:sz w:val="21"/>
              </w:rPr>
              <w:t>%），具备分段参考模式或锥形血管参考模式。</w:t>
            </w:r>
          </w:p>
          <w:p>
            <w:pPr>
              <w:pStyle w:val="null3"/>
              <w:jc w:val="both"/>
            </w:pPr>
            <w:r>
              <w:rPr>
                <w:sz w:val="21"/>
              </w:rPr>
              <w:t>▲</w:t>
            </w:r>
            <w:r>
              <w:rPr>
                <w:sz w:val="21"/>
              </w:rPr>
              <w:t xml:space="preserve">3.6 </w:t>
            </w:r>
            <w:r>
              <w:rPr>
                <w:sz w:val="21"/>
              </w:rPr>
              <w:t>具备支架膨胀颜色指示器，该指示器阈值可调，并同步显示于造影图中，实时指导用户指定术后优化方案。（投标时提供投标产品操作界面截图并加盖投标人公章）</w:t>
            </w:r>
          </w:p>
          <w:p>
            <w:pPr>
              <w:pStyle w:val="null3"/>
              <w:jc w:val="both"/>
            </w:pPr>
            <w:r>
              <w:rPr>
                <w:sz w:val="21"/>
              </w:rPr>
              <w:t>3.7</w:t>
            </w:r>
            <w:r>
              <w:rPr>
                <w:sz w:val="21"/>
              </w:rPr>
              <w:t xml:space="preserve"> </w:t>
            </w:r>
            <w:r>
              <w:rPr>
                <w:sz w:val="21"/>
              </w:rPr>
              <w:t>可标明已植入支架的支架小梁贴壁情况。</w:t>
            </w:r>
          </w:p>
          <w:p>
            <w:pPr>
              <w:pStyle w:val="null3"/>
              <w:jc w:val="both"/>
            </w:pPr>
            <w:r>
              <w:rPr>
                <w:sz w:val="21"/>
              </w:rPr>
              <w:t xml:space="preserve">3.8 </w:t>
            </w:r>
            <w:r>
              <w:rPr>
                <w:sz w:val="21"/>
              </w:rPr>
              <w:t>在造影</w:t>
            </w:r>
            <w:r>
              <w:rPr>
                <w:sz w:val="21"/>
              </w:rPr>
              <w:t>融合</w:t>
            </w:r>
            <w:r>
              <w:rPr>
                <w:sz w:val="21"/>
              </w:rPr>
              <w:t>图像</w:t>
            </w:r>
            <w:r>
              <w:rPr>
                <w:sz w:val="21"/>
              </w:rPr>
              <w:t>上贴壁指示</w:t>
            </w:r>
            <w:r>
              <w:rPr>
                <w:sz w:val="21"/>
              </w:rPr>
              <w:t>标位置、</w:t>
            </w:r>
            <w:r>
              <w:rPr>
                <w:sz w:val="21"/>
              </w:rPr>
              <w:t>OCT长轴模式及血管截面视图支架贴壁指示</w:t>
            </w:r>
            <w:r>
              <w:rPr>
                <w:sz w:val="21"/>
              </w:rPr>
              <w:t>标位置三者对应。</w:t>
            </w:r>
          </w:p>
          <w:p>
            <w:pPr>
              <w:pStyle w:val="null3"/>
              <w:jc w:val="both"/>
            </w:pPr>
            <w:r>
              <w:rPr>
                <w:sz w:val="21"/>
              </w:rPr>
              <w:t>▲</w:t>
            </w:r>
            <w:r>
              <w:rPr>
                <w:sz w:val="21"/>
              </w:rPr>
              <w:t xml:space="preserve">3.9 </w:t>
            </w:r>
            <w:r>
              <w:rPr>
                <w:sz w:val="21"/>
              </w:rPr>
              <w:t>支架贴壁指示器默认阈值</w:t>
            </w:r>
            <w:r>
              <w:rPr>
                <w:sz w:val="21"/>
              </w:rPr>
              <w:t>&gt;200μm，且可自定义阈值大小</w:t>
            </w:r>
            <w:r>
              <w:rPr>
                <w:sz w:val="21"/>
              </w:rPr>
              <w:t>。（投标时提供投标产品的白皮书或产品使用说明书（如为英文版，请同时提供中文版加盖投标人公章）并加盖投标人公章）</w:t>
            </w:r>
          </w:p>
          <w:p>
            <w:pPr>
              <w:pStyle w:val="null3"/>
              <w:jc w:val="both"/>
            </w:pPr>
            <w:r>
              <w:rPr>
                <w:sz w:val="21"/>
              </w:rPr>
              <w:t>▲</w:t>
            </w:r>
            <w:r>
              <w:rPr>
                <w:sz w:val="21"/>
              </w:rPr>
              <w:t>3.10</w:t>
            </w:r>
            <w:r>
              <w:rPr>
                <w:sz w:val="21"/>
              </w:rPr>
              <w:t xml:space="preserve">    </w:t>
            </w:r>
            <w:r>
              <w:rPr>
                <w:sz w:val="21"/>
              </w:rPr>
              <w:t>3D成像模式下清晰显示直径≤</w:t>
            </w:r>
            <w:r>
              <w:rPr>
                <w:sz w:val="21"/>
              </w:rPr>
              <w:t>1.6</w:t>
            </w:r>
            <w:r>
              <w:rPr>
                <w:sz w:val="21"/>
              </w:rPr>
              <w:t>mm的分支开口，可360度旋转观察，具备相互垂直的血管纵视图，可精准定位导丝穿支架网眼位置。（投标时提供投标产品的白皮书或产品使用说明书（如为英文版，请同时提供中文版加盖投标人公章）并加盖投标人公章）</w:t>
            </w:r>
          </w:p>
          <w:p>
            <w:pPr>
              <w:pStyle w:val="null3"/>
              <w:jc w:val="both"/>
            </w:pPr>
            <w:r>
              <w:rPr>
                <w:sz w:val="21"/>
              </w:rPr>
              <w:t>3.11</w:t>
            </w:r>
            <w:r>
              <w:rPr>
                <w:sz w:val="21"/>
              </w:rPr>
              <w:t xml:space="preserve"> </w:t>
            </w:r>
            <w:r>
              <w:rPr>
                <w:sz w:val="21"/>
              </w:rPr>
              <w:t>具备至少</w:t>
            </w:r>
            <w:r>
              <w:rPr>
                <w:sz w:val="21"/>
              </w:rPr>
              <w:t>2种3D模式</w:t>
            </w:r>
          </w:p>
          <w:p>
            <w:pPr>
              <w:pStyle w:val="null3"/>
              <w:jc w:val="both"/>
            </w:pPr>
            <w:r>
              <w:rPr>
                <w:sz w:val="21"/>
              </w:rPr>
              <w:t>3.12</w:t>
            </w:r>
            <w:r>
              <w:rPr>
                <w:sz w:val="21"/>
              </w:rPr>
              <w:t xml:space="preserve">   </w:t>
            </w:r>
            <w:r>
              <w:rPr>
                <w:sz w:val="21"/>
              </w:rPr>
              <w:t>3D模式导丝优化渲染功能可根据用户需求选择显示：单根导丝、多根导丝或去除导丝功能，可自定义设置显示3</w:t>
            </w:r>
            <w:r>
              <w:rPr>
                <w:sz w:val="21"/>
              </w:rPr>
              <w:t>D</w:t>
            </w:r>
            <w:r>
              <w:rPr>
                <w:sz w:val="21"/>
              </w:rPr>
              <w:t>管腔图或显示纯支架图。（投标时提供投标产品操作界面截图并加盖投标人公章）</w:t>
            </w:r>
          </w:p>
          <w:p>
            <w:pPr>
              <w:pStyle w:val="null3"/>
              <w:jc w:val="both"/>
            </w:pPr>
            <w:r>
              <w:rPr>
                <w:sz w:val="21"/>
              </w:rPr>
              <w:t>3.13</w:t>
            </w:r>
            <w:r>
              <w:rPr>
                <w:sz w:val="21"/>
              </w:rPr>
              <w:t xml:space="preserve"> </w:t>
            </w:r>
            <w:r>
              <w:rPr>
                <w:sz w:val="21"/>
              </w:rPr>
              <w:t>造影剂应用模式（包括但不限于）：纯造影剂、纯生理盐水、造影剂：生理盐水（</w:t>
            </w:r>
            <w:r>
              <w:rPr>
                <w:sz w:val="21"/>
              </w:rPr>
              <w:t>1：1）。</w:t>
            </w:r>
          </w:p>
          <w:p>
            <w:pPr>
              <w:pStyle w:val="null3"/>
              <w:jc w:val="both"/>
            </w:pPr>
            <w:r>
              <w:rPr>
                <w:sz w:val="21"/>
              </w:rPr>
              <w:t>▲</w:t>
            </w:r>
            <w:r>
              <w:rPr>
                <w:sz w:val="21"/>
              </w:rPr>
              <w:t>3.14</w:t>
            </w:r>
            <w:r>
              <w:rPr>
                <w:sz w:val="21"/>
              </w:rPr>
              <w:t xml:space="preserve"> </w:t>
            </w:r>
            <w:r>
              <w:rPr>
                <w:sz w:val="21"/>
              </w:rPr>
              <w:t>具备静息全周期比值（</w:t>
            </w:r>
            <w:r>
              <w:rPr>
                <w:sz w:val="21"/>
              </w:rPr>
              <w:t>RFR）功能，不使用造影剂即可对冠脉狭窄进行功能性评价，可记录、显示、回顾及标记RFR数据和信息。</w:t>
            </w:r>
          </w:p>
          <w:p>
            <w:pPr>
              <w:pStyle w:val="null3"/>
              <w:jc w:val="both"/>
            </w:pPr>
            <w:r>
              <w:rPr>
                <w:sz w:val="21"/>
              </w:rPr>
              <w:t>▲</w:t>
            </w:r>
            <w:r>
              <w:rPr>
                <w:sz w:val="21"/>
              </w:rPr>
              <w:t>3.15</w:t>
            </w:r>
            <w:r>
              <w:rPr>
                <w:sz w:val="21"/>
              </w:rPr>
              <w:t xml:space="preserve"> </w:t>
            </w:r>
            <w:r>
              <w:rPr>
                <w:sz w:val="21"/>
              </w:rPr>
              <w:t>可配备无线压力导丝进行远端冠状动脉压力（</w:t>
            </w:r>
            <w:r>
              <w:rPr>
                <w:sz w:val="21"/>
              </w:rPr>
              <w:t>Pd）的测量，测量值通过无线跳频技术传输至信号接收器。</w:t>
            </w:r>
          </w:p>
          <w:p>
            <w:pPr>
              <w:pStyle w:val="null3"/>
              <w:jc w:val="both"/>
            </w:pPr>
            <w:r>
              <w:rPr>
                <w:sz w:val="21"/>
              </w:rPr>
              <w:t>3.16</w:t>
            </w:r>
            <w:r>
              <w:rPr>
                <w:sz w:val="21"/>
              </w:rPr>
              <w:t xml:space="preserve"> </w:t>
            </w:r>
            <w:r>
              <w:rPr>
                <w:sz w:val="21"/>
              </w:rPr>
              <w:t>信号接收器接收到的远端冠状动脉压力（</w:t>
            </w:r>
            <w:r>
              <w:rPr>
                <w:sz w:val="21"/>
              </w:rPr>
              <w:t>Pd）与主动脉压（Pa）测量值，可通过无线跳频技术与主机进行无线传输。</w:t>
            </w:r>
          </w:p>
          <w:p>
            <w:pPr>
              <w:pStyle w:val="null3"/>
              <w:jc w:val="both"/>
            </w:pPr>
            <w:r>
              <w:rPr>
                <w:sz w:val="21"/>
              </w:rPr>
              <w:t>3.17</w:t>
            </w:r>
            <w:r>
              <w:rPr>
                <w:sz w:val="21"/>
              </w:rPr>
              <w:t xml:space="preserve"> </w:t>
            </w:r>
            <w:r>
              <w:rPr>
                <w:sz w:val="21"/>
              </w:rPr>
              <w:t>具备血流储备分数（</w:t>
            </w:r>
            <w:r>
              <w:rPr>
                <w:sz w:val="21"/>
              </w:rPr>
              <w:t>FFR）功能，能够记录、显示、回顾及标记FFR数据和信息。</w:t>
            </w:r>
          </w:p>
          <w:p>
            <w:pPr>
              <w:pStyle w:val="null3"/>
              <w:jc w:val="both"/>
            </w:pPr>
            <w:r>
              <w:rPr>
                <w:sz w:val="21"/>
              </w:rPr>
              <w:t>4</w:t>
            </w:r>
            <w:r>
              <w:rPr>
                <w:sz w:val="21"/>
              </w:rPr>
              <w:t>. 配套导管</w:t>
            </w:r>
          </w:p>
          <w:p>
            <w:pPr>
              <w:pStyle w:val="null3"/>
              <w:jc w:val="both"/>
            </w:pPr>
            <w:r>
              <w:rPr>
                <w:sz w:val="21"/>
              </w:rPr>
              <w:t>▲4</w:t>
            </w:r>
            <w:r>
              <w:rPr>
                <w:sz w:val="21"/>
              </w:rPr>
              <w:t>.1</w:t>
            </w:r>
            <w:r>
              <w:rPr>
                <w:sz w:val="21"/>
              </w:rPr>
              <w:t xml:space="preserve"> </w:t>
            </w:r>
            <w:r>
              <w:rPr>
                <w:sz w:val="21"/>
              </w:rPr>
              <w:t>具备以下显影标记（包括但不限于）：指示导管推送位置的远端标记、可随光镜移动而移动的光镜显影标记、近端标记。</w:t>
            </w:r>
          </w:p>
          <w:p>
            <w:pPr>
              <w:pStyle w:val="null3"/>
              <w:jc w:val="both"/>
            </w:pPr>
            <w:r>
              <w:rPr>
                <w:sz w:val="21"/>
              </w:rPr>
              <w:t>4</w:t>
            </w:r>
            <w:r>
              <w:rPr>
                <w:sz w:val="21"/>
              </w:rPr>
              <w:t xml:space="preserve">.2 </w:t>
            </w:r>
            <w:r>
              <w:rPr>
                <w:sz w:val="21"/>
              </w:rPr>
              <w:t>可在</w:t>
            </w:r>
            <w:r>
              <w:rPr>
                <w:sz w:val="21"/>
              </w:rPr>
              <w:t>X射线透视下实时定位光镜位点，一次回撤后≤5秒完成造影图像与OCT图像的融合。</w:t>
            </w:r>
          </w:p>
          <w:p>
            <w:pPr>
              <w:pStyle w:val="null3"/>
              <w:jc w:val="both"/>
            </w:pPr>
            <w:r>
              <w:rPr>
                <w:sz w:val="21"/>
              </w:rPr>
              <w:t>▲</w:t>
            </w:r>
            <w:r>
              <w:rPr>
                <w:sz w:val="21"/>
              </w:rPr>
              <w:t>4.3</w:t>
            </w:r>
            <w:r>
              <w:rPr>
                <w:sz w:val="21"/>
              </w:rPr>
              <w:t xml:space="preserve"> </w:t>
            </w:r>
            <w:r>
              <w:rPr>
                <w:sz w:val="21"/>
              </w:rPr>
              <w:t>具备手动、自动校准模式，配合软件功能可进行连续自动校准。</w:t>
            </w:r>
          </w:p>
          <w:p>
            <w:pPr>
              <w:pStyle w:val="null3"/>
              <w:jc w:val="both"/>
            </w:pPr>
            <w:r>
              <w:rPr>
                <w:sz w:val="21"/>
                <w:b/>
              </w:rPr>
              <w:t>三、配置至少包括：</w:t>
            </w:r>
          </w:p>
          <w:p>
            <w:pPr>
              <w:pStyle w:val="null3"/>
              <w:jc w:val="both"/>
            </w:pPr>
            <w:r>
              <w:rPr>
                <w:sz w:val="21"/>
              </w:rPr>
              <w:t>1. 驱动电机与光学控制器                1套</w:t>
            </w:r>
          </w:p>
          <w:p>
            <w:pPr>
              <w:pStyle w:val="null3"/>
              <w:jc w:val="both"/>
            </w:pPr>
            <w:r>
              <w:rPr>
                <w:sz w:val="21"/>
              </w:rPr>
              <w:t>2. 监视器                              2台</w:t>
            </w:r>
          </w:p>
          <w:p>
            <w:pPr>
              <w:pStyle w:val="null3"/>
              <w:jc w:val="both"/>
            </w:pPr>
            <w:r>
              <w:rPr>
                <w:sz w:val="21"/>
              </w:rPr>
              <w:t>3. 计算机（含键盘、鼠标）              1套</w:t>
            </w:r>
          </w:p>
          <w:p>
            <w:pPr>
              <w:pStyle w:val="null3"/>
              <w:jc w:val="both"/>
            </w:pPr>
            <w:r>
              <w:rPr>
                <w:sz w:val="21"/>
              </w:rPr>
              <w:t>4. 光学引擎                            1套</w:t>
            </w:r>
          </w:p>
          <w:p>
            <w:pPr>
              <w:pStyle w:val="null3"/>
              <w:jc w:val="both"/>
            </w:pPr>
            <w:r>
              <w:rPr>
                <w:sz w:val="21"/>
              </w:rPr>
              <w:t>5. 造影融合套件                        1套</w:t>
            </w:r>
          </w:p>
          <w:p>
            <w:pPr>
              <w:pStyle w:val="null3"/>
              <w:jc w:val="both"/>
            </w:pPr>
            <w:r>
              <w:rPr>
                <w:sz w:val="21"/>
              </w:rPr>
              <w:t xml:space="preserve">6. 无线压力导丝和主动脉压信号接收器  </w:t>
            </w:r>
            <w:r>
              <w:rPr>
                <w:sz w:val="21"/>
              </w:rPr>
              <w:t xml:space="preserve">  </w:t>
            </w:r>
            <w:r>
              <w:rPr>
                <w:sz w:val="21"/>
              </w:rPr>
              <w:t>1套</w:t>
            </w:r>
          </w:p>
          <w:p>
            <w:pPr>
              <w:pStyle w:val="null3"/>
              <w:jc w:val="both"/>
            </w:pPr>
            <w:r>
              <w:rPr>
                <w:sz w:val="21"/>
                <w:b/>
              </w:rPr>
              <w:t>四、其他</w:t>
            </w:r>
          </w:p>
          <w:p>
            <w:pPr>
              <w:pStyle w:val="null3"/>
              <w:jc w:val="both"/>
            </w:pPr>
            <w:r>
              <w:rPr>
                <w:sz w:val="21"/>
              </w:rPr>
              <w:t>1. 中标人负责接入医院相关信息系统。（相关费用均包含在投标总价内）</w:t>
            </w:r>
          </w:p>
          <w:p>
            <w:pPr>
              <w:pStyle w:val="null3"/>
              <w:jc w:val="both"/>
            </w:pPr>
            <w:r>
              <w:rPr>
                <w:sz w:val="21"/>
              </w:rPr>
              <w:t>2. 在投标文件中列出</w:t>
            </w:r>
            <w:r>
              <w:rPr>
                <w:sz w:val="21"/>
              </w:rPr>
              <w:t>主要医用耗材、</w:t>
            </w:r>
            <w:r>
              <w:rPr>
                <w:sz w:val="21"/>
              </w:rPr>
              <w:t>易损件和维修配件的价格（价格表参考招标文件格式，格式自拟，内容涵盖但不限于名称、规格型号、品牌、产地、制造商名称、单价信息）。</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其他，1.资金来源：财政性资金医院资金，本项目属于政府采购项目。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采购包1(血管内光学相干成像系统)：综合评分法,是指投标文件满足招标文件全部实质性要求，且按照评审因素的量化指标评审得分最高的投标人为中标候选人的评标方法。（最低报价不是中标的唯一依据。）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采购包1（血管内光学相干成像系统）：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采购包1（血管内光学相干成像系统）：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采购包1（血管内光学相干成像系统）：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采购包1(血管内光学相干成像系统):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(27.0分)</w:t>
            </w:r>
          </w:p>
        </w:tc>
        <w:tc>
          <w:tcPr>
            <w:tcW w:type="dxa" w:w="5076"/>
          </w:tcPr>
          <w:p>
            <w:pPr>
              <w:pStyle w:val="null3"/>
              <w:jc w:val="left"/>
            </w:pPr>
            <w:r>
              <w:rPr/>
              <w:t>根据投标人所投产品对“技术要求”的响应情况进行评审： 对9项带“▲”的技术要求进行逐一响应，本小项共27分，每满足一个▲号，得3分。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(15.0分)</w:t>
            </w:r>
          </w:p>
        </w:tc>
        <w:tc>
          <w:tcPr>
            <w:tcW w:type="dxa" w:w="5076"/>
          </w:tcPr>
          <w:p>
            <w:pPr>
              <w:pStyle w:val="null3"/>
              <w:jc w:val="left"/>
            </w:pPr>
            <w:r>
              <w:rPr/>
              <w:t>根据投标人所投产品对 “技术要求”的响应情况进行评审： 对31项非带“▲”、“★”的技术要求进行逐一响应，本小项共15分： 投标人本小项得分=投标人响应非带“▲”、“★”项数/非带“▲”、“★”条款项数×15分。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技术说明 (4.0分)</w:t>
            </w:r>
            <w:r>
              <w:rPr/>
              <w:t>，（等次分值选择：</w:t>
            </w:r>
            <w:r>
              <w:rPr/>
              <w:t>0.0;</w:t>
            </w:r>
            <w:r>
              <w:rPr/>
              <w:t>1.0;</w:t>
            </w:r>
            <w:r>
              <w:rPr/>
              <w:t>2.0;</w:t>
            </w:r>
            <w:r>
              <w:rPr/>
              <w:t>4.0;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（1）技术说明科学合理，配置科学合理，质量安全可靠，关键部件匹配性强，得4分； （2）技术说明有一定的科学性，配置较科学合理，质量较安全可靠，关键部件匹配性弱，得2分； （3）技术说明对本项目要求的响应有较多偏差或缺漏，技术说明合理性、可操作性有一定的欠缺，得1分； （4）无提供不得分。 【备注：需提供技术说明及所投产品制造商/生产厂家执行的货物制造、检验和验收标准或第三方证明文件】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(4.0分)</w:t>
            </w:r>
            <w:r>
              <w:rPr/>
              <w:t>，（等次分值选择：</w:t>
            </w:r>
            <w:r>
              <w:rPr/>
              <w:t>0.0;</w:t>
            </w:r>
            <w:r>
              <w:rPr/>
              <w:t>1.0;</w:t>
            </w:r>
            <w:r>
              <w:rPr/>
              <w:t>2.0;</w:t>
            </w:r>
            <w:r>
              <w:rPr/>
              <w:t>4.0;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(2.0分)</w:t>
            </w:r>
            <w:r>
              <w:rPr/>
              <w:t>，（等次分值选择：</w:t>
            </w:r>
            <w:r>
              <w:rPr/>
              <w:t>0.0;</w:t>
            </w:r>
            <w:r>
              <w:rPr/>
              <w:t>0.5;</w:t>
            </w:r>
            <w:r>
              <w:rPr/>
              <w:t>1.0;</w:t>
            </w:r>
            <w:r>
              <w:rPr/>
              <w:t>2.0;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根据投标人提供的技术培训方案（包括但不限于培训目标、培训对象、培训方法、培训内容）是否合理，与项目实施的配合程度进行评审： （1）涵盖上述所有内容且技术培训方案详细完整，清晰全面，严谨规范的，优于采购需求的，得2分； （2）涵盖上述所有内容且技术培训方案完整但不具体，清晰但不全面，规范但不严谨的，满足采购需求的，得1分； （3）涵盖上述所有内容且技术培训方案不完整，不清晰、不严谨的，不满足采购需求的，得0.5分；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3.签订时间为2021年1月1日至今（提供合同复印件并加盖投标人公章，并显示上述内容，每提供一份得1分，满分2分，未提供则不得分）。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采</w:t>
      </w:r>
      <w:r>
        <w:rPr>
          <w:sz w:val="28"/>
          <w:b/>
        </w:rPr>
        <w:t>购</w:t>
      </w:r>
      <w:r>
        <w:rPr>
          <w:sz w:val="28"/>
          <w:b/>
        </w:rPr>
        <w:t>合</w:t>
      </w:r>
      <w:r>
        <w:rPr>
          <w:sz w:val="28"/>
          <w:b/>
        </w:rPr>
        <w:t>同</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sz w:val="21"/>
        </w:rPr>
        <w:t xml:space="preserve">    </w:t>
      </w:r>
      <w:r>
        <w:rPr>
          <w:sz w:val="21"/>
        </w:rPr>
        <w:t>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，广州医科大学附属第二医院采购医疗设备招标项目的招标结果和招标文件（采购代理机构：</w:t>
      </w:r>
      <w:r>
        <w:rPr>
          <w:sz w:val="21"/>
          <w:u w:val="single"/>
        </w:rPr>
        <w:t xml:space="preserve">                 </w:t>
      </w:r>
      <w:r>
        <w:rPr>
          <w:sz w:val="21"/>
        </w:rPr>
        <w:t>；招标编号：</w:t>
      </w:r>
      <w:r>
        <w:rPr>
          <w:sz w:val="21"/>
          <w:u w:val="single"/>
        </w:rPr>
        <w:t xml:space="preserve">           </w:t>
      </w:r>
      <w:r>
        <w:rPr>
          <w:sz w:val="21"/>
        </w:rPr>
        <w:t xml:space="preserve"> </w:t>
      </w:r>
      <w:r>
        <w:rPr>
          <w:sz w:val="21"/>
        </w:rPr>
        <w:t>包</w:t>
      </w:r>
      <w:r>
        <w:rPr>
          <w:sz w:val="21"/>
          <w:u w:val="single"/>
        </w:rPr>
        <w:t xml:space="preserve">    </w:t>
      </w:r>
      <w:r>
        <w:rPr>
          <w:sz w:val="21"/>
        </w:rPr>
        <w:t xml:space="preserve"> </w:t>
      </w:r>
      <w:r>
        <w:rPr>
          <w:sz w:val="21"/>
        </w:rPr>
        <w:t>）、院内合同审计（审计编号：</w:t>
      </w:r>
      <w:r>
        <w:rPr>
          <w:sz w:val="21"/>
          <w:u w:val="single"/>
        </w:rPr>
        <w:t xml:space="preserve">      </w:t>
      </w:r>
      <w:r>
        <w:rPr>
          <w:sz w:val="21"/>
        </w:rPr>
        <w:t>）的要求</w:t>
      </w:r>
      <w:r>
        <w:rPr>
          <w:sz w:val="21"/>
        </w:rPr>
        <w:t>,双方协商一致，签订本合同。具体条款如下：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rPr>
        <w:t>¥</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5.6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自验收</w:t>
      </w:r>
      <w:r>
        <w:rPr>
          <w:sz w:val="21"/>
        </w:rPr>
        <w:t>合格</w:t>
      </w:r>
      <w:r>
        <w:rPr>
          <w:sz w:val="21"/>
        </w:rPr>
        <w:t>之日起</w:t>
      </w:r>
      <w:r>
        <w:rPr>
          <w:sz w:val="21"/>
        </w:rPr>
        <w:t>整机</w:t>
      </w:r>
      <w:r>
        <w:rPr>
          <w:sz w:val="21"/>
        </w:rPr>
        <w:t>免费保修</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1）甲方不按照乙方提供的正确使用方法而引致设备故障损坏；</w:t>
      </w:r>
    </w:p>
    <w:p>
      <w:pPr>
        <w:pStyle w:val="null3"/>
        <w:jc w:val="both"/>
      </w:pPr>
      <w:r>
        <w:rPr>
          <w:sz w:val="21"/>
        </w:rPr>
        <w:t>（</w:t>
      </w:r>
      <w:r>
        <w:rPr>
          <w:sz w:val="21"/>
        </w:rPr>
        <w:t>2）擅自改装设备；</w:t>
      </w:r>
    </w:p>
    <w:p>
      <w:pPr>
        <w:pStyle w:val="null3"/>
        <w:jc w:val="both"/>
      </w:pPr>
      <w:r>
        <w:rPr>
          <w:sz w:val="21"/>
        </w:rPr>
        <w:t>（</w:t>
      </w: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b/>
        </w:rPr>
        <w:t>7、付款方式</w:t>
      </w:r>
    </w:p>
    <w:p>
      <w:pPr>
        <w:pStyle w:val="null3"/>
        <w:jc w:val="both"/>
      </w:pPr>
      <w:r>
        <w:rPr>
          <w:sz w:val="21"/>
        </w:rPr>
        <w:t>7.1 本合同的每笔款项以人民币方式支付，支付的时间和金额如下：设备到甲方指定时间指定地点交付并清点货物齐全、完成安装、使用培训、验收合格后凭：</w:t>
      </w:r>
    </w:p>
    <w:p>
      <w:pPr>
        <w:pStyle w:val="null3"/>
        <w:jc w:val="left"/>
      </w:pPr>
      <w:r>
        <w:rPr>
          <w:sz w:val="21"/>
        </w:rPr>
        <w:t>（</w:t>
      </w:r>
      <w:r>
        <w:rPr>
          <w:sz w:val="21"/>
        </w:rPr>
        <w:t>1）甲方安装验收调试报告、厂家售后服务承诺书等相关资料。</w:t>
      </w:r>
    </w:p>
    <w:p>
      <w:pPr>
        <w:pStyle w:val="null3"/>
        <w:jc w:val="left"/>
      </w:pPr>
      <w:r>
        <w:rPr>
          <w:sz w:val="21"/>
        </w:rPr>
        <w:t>（</w:t>
      </w:r>
      <w:r>
        <w:rPr>
          <w:sz w:val="21"/>
        </w:rPr>
        <w:t>2）乙方向甲方开具合同金额3%，即人民币</w:t>
      </w:r>
      <w:r>
        <w:rPr>
          <w:sz w:val="21"/>
          <w:u w:val="single"/>
        </w:rPr>
        <w:t xml:space="preserve">           </w:t>
      </w:r>
      <w:r>
        <w:rPr>
          <w:sz w:val="21"/>
        </w:rPr>
        <w:t>元整（</w:t>
      </w:r>
      <w:r>
        <w:rPr>
          <w:sz w:val="21"/>
        </w:rPr>
        <w:t>¥</w:t>
      </w:r>
      <w:r>
        <w:rPr>
          <w:sz w:val="21"/>
          <w:u w:val="single"/>
        </w:rPr>
        <w:t xml:space="preserve">      </w:t>
      </w:r>
      <w:r>
        <w:rPr>
          <w:sz w:val="21"/>
        </w:rPr>
        <w:t>元）的验收后一年期以上自动失效的履约保函</w:t>
      </w:r>
      <w:r>
        <w:rPr>
          <w:sz w:val="21"/>
          <w:u w:val="single"/>
        </w:rPr>
        <w:t>（银行保函）</w:t>
      </w:r>
      <w:r>
        <w:rPr>
          <w:sz w:val="21"/>
        </w:rPr>
        <w:t>。</w:t>
      </w:r>
    </w:p>
    <w:p>
      <w:pPr>
        <w:pStyle w:val="null3"/>
        <w:jc w:val="left"/>
      </w:pPr>
      <w:r>
        <w:rPr>
          <w:sz w:val="21"/>
        </w:rPr>
        <w:t>（</w:t>
      </w:r>
      <w:r>
        <w:rPr>
          <w:sz w:val="21"/>
        </w:rPr>
        <w:t>3）乙方开具的全额正式发票（加盖乙方公章）</w:t>
      </w:r>
    </w:p>
    <w:p>
      <w:pPr>
        <w:pStyle w:val="null3"/>
        <w:jc w:val="both"/>
      </w:pPr>
      <w:r>
        <w:rPr>
          <w:sz w:val="21"/>
        </w:rPr>
        <w:t>两个月内支付合同总额货款，即人民币：</w:t>
      </w:r>
      <w:r>
        <w:rPr>
          <w:sz w:val="21"/>
        </w:rPr>
        <w:t>¥</w:t>
      </w:r>
      <w:r>
        <w:rPr>
          <w:sz w:val="21"/>
          <w:u w:val="single"/>
        </w:rPr>
        <w:t xml:space="preserve">       </w:t>
      </w:r>
      <w:r>
        <w:rPr>
          <w:sz w:val="21"/>
        </w:rPr>
        <w:t>元，（大写）：</w:t>
      </w:r>
      <w:r>
        <w:rPr>
          <w:sz w:val="21"/>
          <w:u w:val="single"/>
        </w:rPr>
        <w:t xml:space="preserve">      </w:t>
      </w:r>
      <w:r>
        <w:rPr>
          <w:sz w:val="21"/>
        </w:rPr>
        <w:t>元整。货物验收并正常使用一年后，由乙方书面提出申请，且售后服务无异议</w:t>
      </w:r>
      <w:r>
        <w:rPr>
          <w:sz w:val="21"/>
        </w:rPr>
        <w:t>(甲乙双方书面确认)，甲方将把履约保函退还给乙方。</w:t>
      </w:r>
    </w:p>
    <w:p>
      <w:pPr>
        <w:pStyle w:val="null3"/>
        <w:ind w:left="570"/>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3）用符合规格、质量和性能要求的新零件、部件或货物来更换有缺陷的部分或修补缺陷的部分，乙方应承担一切费用和风险并负有甲方所发生的一切直接费用。同时，相应延长质量保证期。</w:t>
      </w:r>
    </w:p>
    <w:p>
      <w:pPr>
        <w:pStyle w:val="null3"/>
        <w:jc w:val="both"/>
      </w:pPr>
      <w:r>
        <w:rPr>
          <w:sz w:val="21"/>
        </w:rPr>
        <w:t>10.3 如果在甲方发出索赔通知后</w:t>
      </w:r>
      <w:r>
        <w:rPr>
          <w:sz w:val="21"/>
          <w:shd w:fill="FFFFFF" w:val="clear"/>
        </w:rPr>
        <w:t>30</w:t>
      </w:r>
      <w:r>
        <w:rPr>
          <w:sz w:val="21"/>
        </w:rPr>
        <w:t>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w:t>
      </w:r>
      <w:r>
        <w:rPr>
          <w:sz w:val="21"/>
        </w:rPr>
        <w:t>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w:t>
      </w:r>
      <w:r>
        <w:rPr>
          <w:sz w:val="21"/>
        </w:rPr>
        <w:t>“劳动和社会保障权益”的有关要求。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250号                地址：</w:t>
      </w:r>
    </w:p>
    <w:p>
      <w:pPr>
        <w:pStyle w:val="null3"/>
        <w:jc w:val="both"/>
      </w:pPr>
      <w:r>
        <w:rPr>
          <w:sz w:val="21"/>
        </w:rPr>
        <w:t>电话：</w:t>
      </w:r>
      <w:r>
        <w:rPr>
          <w:sz w:val="21"/>
        </w:rPr>
        <w:t>020-34153258                             电话：</w:t>
      </w:r>
    </w:p>
    <w:p>
      <w:pPr>
        <w:pStyle w:val="null3"/>
        <w:jc w:val="both"/>
      </w:pPr>
      <w:r>
        <w:rPr>
          <w:sz w:val="21"/>
        </w:rPr>
        <w:t>签约日期：</w:t>
      </w:r>
      <w:r>
        <w:rPr>
          <w:sz w:val="21"/>
        </w:rPr>
        <w:t>20   年  月   日                     签约日期：20   年   月   日</w:t>
      </w:r>
      <w:r>
        <w:rPr>
          <w:sz w:val="21"/>
          <w:b/>
        </w:rPr>
        <w:t xml:space="preserve">  </w:t>
      </w:r>
    </w:p>
    <w:p>
      <w:pPr>
        <w:pStyle w:val="null3"/>
        <w:ind w:left="4950"/>
        <w:jc w:val="both"/>
      </w:pPr>
      <w:r>
        <w:rPr>
          <w:sz w:val="21"/>
        </w:rPr>
        <w:t>开户银行：</w:t>
      </w:r>
    </w:p>
    <w:p>
      <w:pPr>
        <w:pStyle w:val="null3"/>
        <w:ind w:firstLine="4956"/>
        <w:jc w:val="both"/>
      </w:pPr>
      <w:r>
        <w:rPr>
          <w:sz w:val="21"/>
        </w:rPr>
        <w:t>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440101-2024-17223</w:t>
      </w:r>
    </w:p>
    <w:p>
      <w:pPr>
        <w:pStyle w:val="null3"/>
        <w:jc w:val="center"/>
        <w:outlineLvl w:val="3"/>
      </w:pPr>
      <w:r>
        <w:rPr>
          <w:sz w:val="24"/>
          <w:b/>
        </w:rPr>
        <w:t>采购项目编号：</w:t>
      </w:r>
      <w:r>
        <w:rPr>
          <w:sz w:val="24"/>
          <w:b/>
        </w:rPr>
        <w:t>3587-2412GZG10703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w:t>
      </w:r>
      <w:r>
        <w:rPr>
          <w:u w:val="single"/>
        </w:rPr>
        <w:t>”</w:t>
      </w:r>
      <w:r>
        <w:rPr/>
        <w:t>项目的招标[采购项目编号为：</w:t>
      </w:r>
      <w:r>
        <w:rPr>
          <w:u w:val="single"/>
        </w:rPr>
        <w:t>3587-2412GZG10703</w:t>
      </w:r>
      <w:r>
        <w:rPr/>
        <w:t>]，我方愿参与投标。</w:t>
      </w:r>
    </w:p>
    <w:p>
      <w:pPr>
        <w:pStyle w:val="null3"/>
        <w:ind w:firstLine="480"/>
      </w:pPr>
      <w:r>
        <w:rPr/>
        <w:t>我方确认收到贵方提供的</w:t>
      </w:r>
      <w:r>
        <w:rPr>
          <w:u w:val="single"/>
        </w:rPr>
        <w:t>“</w:t>
      </w:r>
      <w:r>
        <w:rPr>
          <w:u w:val="single"/>
        </w:rPr>
        <w:t>广州医科大学附属第二医院采购医疗设备招标项目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w:t>
      </w:r>
      <w:r>
        <w:rPr/>
        <w:t>”项目采购[采购项目编号为</w:t>
      </w:r>
      <w:r>
        <w:rPr/>
        <w:t>3587-2412GZG10703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w:t>
      </w:r>
      <w:r>
        <w:rPr/>
        <w:t>招标中获中标（采购项目编号：</w:t>
      </w:r>
      <w:r>
        <w:rPr/>
        <w:t>3587-2412GZG10703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