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440101-2024-20182</w:t>
      </w:r>
    </w:p>
    <w:p>
      <w:pPr>
        <w:pStyle w:val="null3"/>
        <w:jc w:val="center"/>
        <w:outlineLvl w:val="3"/>
      </w:pPr>
      <w:r>
        <w:rPr>
          <w:sz w:val="24"/>
          <w:b/>
        </w:rPr>
        <w:t>采购项目编号：</w:t>
      </w:r>
      <w:r>
        <w:rPr>
          <w:sz w:val="24"/>
          <w:b/>
        </w:rPr>
        <w:t>3587-2412GZG10906</w:t>
      </w:r>
    </w:p>
    <w:p>
      <w:pPr>
        <w:pStyle w:val="null3"/>
        <w:jc w:val="center"/>
        <w:outlineLvl w:val="3"/>
      </w:pPr>
      <w:r>
        <w:rPr>
          <w:sz w:val="24"/>
          <w:b/>
        </w:rPr>
        <w:t>项目名称：</w:t>
      </w:r>
      <w:r>
        <w:rPr>
          <w:sz w:val="24"/>
          <w:b/>
        </w:rPr>
        <w:t>广州医科大学附属第二医院采购医疗设备招标项目</w:t>
      </w:r>
    </w:p>
    <w:p>
      <w:pPr>
        <w:pStyle w:val="null3"/>
        <w:jc w:val="center"/>
        <w:outlineLvl w:val="3"/>
      </w:pPr>
      <w:r>
        <w:rPr>
          <w:sz w:val="24"/>
          <w:b/>
        </w:rPr>
        <w:t>采购人：</w:t>
      </w:r>
      <w:r>
        <w:rPr>
          <w:sz w:val="24"/>
          <w:b/>
        </w:rPr>
        <w:t>广州医科大学附属第二医院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广州医科大学附属第二医院</w:t>
      </w:r>
      <w:r>
        <w:rPr/>
        <w:t>的委托，采用</w:t>
      </w:r>
      <w:r>
        <w:rPr/>
        <w:t>公开招标</w:t>
      </w:r>
      <w:r>
        <w:rPr/>
        <w:t>方式组织采购</w:t>
      </w:r>
      <w:r>
        <w:rPr/>
        <w:t>广州医科大学附属第二医院采购医疗设备招标项目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广州医科大学附属第二医院采购医疗设备招标项目</w:t>
      </w:r>
    </w:p>
    <w:p>
      <w:pPr>
        <w:pStyle w:val="null3"/>
        <w:ind w:firstLine="480"/>
      </w:pPr>
      <w:r>
        <w:rPr/>
        <w:t>采购计划编号：</w:t>
      </w:r>
      <w:r>
        <w:rPr/>
        <w:t>440101-2024-20182</w:t>
      </w:r>
    </w:p>
    <w:p>
      <w:pPr>
        <w:pStyle w:val="null3"/>
        <w:ind w:firstLine="480"/>
      </w:pPr>
      <w:r>
        <w:rPr/>
        <w:t>采购项目编号：</w:t>
      </w:r>
      <w:r>
        <w:rPr/>
        <w:t>3587-2412GZG10906</w:t>
      </w:r>
    </w:p>
    <w:p>
      <w:pPr>
        <w:pStyle w:val="null3"/>
        <w:ind w:firstLine="480"/>
      </w:pPr>
      <w:r>
        <w:rPr/>
        <w:t>采购方式：</w:t>
      </w:r>
      <w:r>
        <w:rPr/>
        <w:t>公开招标</w:t>
      </w:r>
    </w:p>
    <w:p>
      <w:pPr>
        <w:pStyle w:val="null3"/>
        <w:ind w:firstLine="480"/>
      </w:pPr>
      <w:r>
        <w:rPr/>
        <w:t>预算金额：</w:t>
      </w:r>
      <w:r>
        <w:rPr/>
        <w:t>1,680,000.00</w:t>
      </w:r>
      <w:r>
        <w:rPr/>
        <w:t>元</w:t>
      </w:r>
    </w:p>
    <w:p>
      <w:pPr>
        <w:pStyle w:val="null3"/>
        <w:outlineLvl w:val="3"/>
      </w:pPr>
      <w:r>
        <w:rPr>
          <w:sz w:val="24"/>
          <w:b/>
        </w:rPr>
        <w:t>2.项目内容及需求情况（采购项目技术规格、参数及要求）</w:t>
      </w:r>
    </w:p>
    <w:p>
      <w:pPr>
        <w:pStyle w:val="null3"/>
      </w:pPr>
      <w:r>
        <w:rPr/>
        <w:t>采购包1(宫腔镜电切系统):</w:t>
      </w:r>
    </w:p>
    <w:p>
      <w:pPr>
        <w:pStyle w:val="null3"/>
      </w:pPr>
      <w:r>
        <w:rPr/>
        <w:t>采购包预算金额：1,680,000.00元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医用内窥镜</w:t>
            </w:r>
          </w:p>
        </w:tc>
        <w:tc>
          <w:tcPr>
            <w:tcW w:type="dxa" w:w="2052"/>
          </w:tcPr>
          <w:p>
            <w:pPr>
              <w:pStyle w:val="null3"/>
            </w:pPr>
            <w:r>
              <w:rPr/>
              <w:t>宫腔镜电切系统</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1,680,000.00</w:t>
            </w:r>
          </w:p>
        </w:tc>
        <w:tc>
          <w:tcPr>
            <w:tcW w:type="dxa" w:w="97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合同履行期限：签订合同后 90 天内到货。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2）有依法缴纳税收和社会保障资金的良好记录：提供书面声明（格式自定）或相关证明材料；</w:t>
      </w:r>
    </w:p>
    <w:p>
      <w:pPr>
        <w:pStyle w:val="null3"/>
      </w:pPr>
      <w:r>
        <w:rPr/>
        <w:t>3）具有良好的商业信誉和健全的财务会计制度：提供书面声明（格式自定）或相关证明材料；</w:t>
      </w:r>
    </w:p>
    <w:p>
      <w:pPr>
        <w:pStyle w:val="null3"/>
      </w:pPr>
      <w:r>
        <w:rPr/>
        <w:t>4）履行合同所必需的设备和专业技术能力：提供书面声明（格式自定）或相关证明材料；</w:t>
      </w:r>
    </w:p>
    <w:p>
      <w:pPr>
        <w:pStyle w:val="null3"/>
      </w:pPr>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p>
      <w:pPr>
        <w:pStyle w:val="null3"/>
        <w:outlineLvl w:val="3"/>
      </w:pPr>
      <w:r>
        <w:rPr>
          <w:sz w:val="24"/>
          <w:b/>
        </w:rPr>
        <w:t>2.落实政府采购政策需满足的资格要求：</w:t>
      </w:r>
    </w:p>
    <w:p>
      <w:pPr>
        <w:pStyle w:val="null3"/>
        <w:jc w:val="left"/>
      </w:pPr>
      <w:r>
        <w:rPr/>
        <w:t>采购包1（宫腔镜电切系统）：</w:t>
      </w:r>
      <w:r>
        <w:rPr/>
        <w:t>无，本采购包不属于专门面向中小企业采购的项目。本采购包的中小企业划分标准所属行业为：工业。</w:t>
      </w:r>
    </w:p>
    <w:p>
      <w:pPr>
        <w:pStyle w:val="null3"/>
        <w:outlineLvl w:val="3"/>
      </w:pPr>
      <w:r>
        <w:rPr>
          <w:sz w:val="24"/>
          <w:b/>
        </w:rPr>
        <w:t>3.本项目特定的资格要求：</w:t>
      </w:r>
    </w:p>
    <w:p>
      <w:pPr>
        <w:pStyle w:val="null3"/>
      </w:pPr>
      <w:r>
        <w:rPr/>
        <w:t>采购包1（宫腔镜电切系统）：</w:t>
      </w:r>
    </w:p>
    <w:p>
      <w:pPr>
        <w:pStyle w:val="null3"/>
      </w:pPr>
      <w:r>
        <w:rPr/>
        <w:t>1)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4)本采购包不接受联合体投标。提供书面声明（格式自定）。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（http://www.cfen.com.cn/），广东信诚招标代理咨询有限公司(http://www.gdxczb.cn/)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广州医科大学附属第二医院</w:t>
      </w:r>
    </w:p>
    <w:p>
      <w:pPr>
        <w:pStyle w:val="null3"/>
        <w:ind w:firstLine="480"/>
      </w:pPr>
      <w:r>
        <w:rPr/>
        <w:t xml:space="preserve"> 地址：</w:t>
      </w:r>
      <w:r>
        <w:rPr/>
        <w:t>广州市海珠区昌岗东路250号</w:t>
      </w:r>
    </w:p>
    <w:p>
      <w:pPr>
        <w:pStyle w:val="null3"/>
        <w:ind w:firstLine="480"/>
      </w:pPr>
      <w:r>
        <w:rPr/>
        <w:t xml:space="preserve"> 联系方式：</w:t>
      </w:r>
      <w:r>
        <w:rPr/>
        <w:t>020-34153258</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（一）简要采购内容：</w:t>
      </w:r>
    </w:p>
    <w:tbl>
      <w:tblPr>
        <w:tblW w:w="0" w:type="auto"/>
        <w:tblBorders>
          <w:top w:val="none" w:color="000000" w:sz="4"/>
          <w:left w:val="none" w:color="000000" w:sz="4"/>
          <w:bottom w:val="none" w:color="000000" w:sz="4"/>
          <w:right w:val="none" w:color="000000" w:sz="4"/>
          <w:insideH w:val="none"/>
          <w:insideV w:val="none"/>
        </w:tblBorders>
      </w:tblPr>
      <w:tblGrid>
        <w:gridCol w:w="874"/>
        <w:gridCol w:w="2739"/>
        <w:gridCol w:w="1296"/>
        <w:gridCol w:w="1602"/>
        <w:gridCol w:w="1777"/>
      </w:tblGrid>
      <w:tr>
        <w:tc>
          <w:tcPr>
            <w:tcW w:type="dxa" w:w="874"/>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序号</w:t>
            </w:r>
          </w:p>
        </w:tc>
        <w:tc>
          <w:tcPr>
            <w:tcW w:type="dxa" w:w="2739"/>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标的名称</w:t>
            </w:r>
          </w:p>
        </w:tc>
        <w:tc>
          <w:tcPr>
            <w:tcW w:type="dxa" w:w="1296"/>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1602"/>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计量单位</w:t>
            </w:r>
          </w:p>
        </w:tc>
        <w:tc>
          <w:tcPr>
            <w:tcW w:type="dxa" w:w="1777"/>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最高限价</w:t>
            </w:r>
            <w:r>
              <w:rPr>
                <w:sz w:val="21"/>
                <w:b/>
              </w:rPr>
              <w:t>(元)</w:t>
            </w: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宫腔镜电切系统</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批</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firstLine="2"/>
              <w:jc w:val="center"/>
            </w:pPr>
            <w:r>
              <w:rPr>
                <w:sz w:val="21"/>
              </w:rPr>
              <w:t>1,680,000.00</w:t>
            </w:r>
          </w:p>
        </w:tc>
      </w:tr>
    </w:tbl>
    <w:p>
      <w:pPr>
        <w:pStyle w:val="null3"/>
        <w:ind w:firstLine="482"/>
        <w:jc w:val="both"/>
      </w:pPr>
      <w:r>
        <w:rPr>
          <w:sz w:val="24"/>
          <w:b/>
        </w:rPr>
        <w:t>（二）采购项目说明</w:t>
      </w:r>
    </w:p>
    <w:p>
      <w:pPr>
        <w:pStyle w:val="null3"/>
        <w:ind w:firstLine="480"/>
        <w:jc w:val="both"/>
      </w:pPr>
      <w:r>
        <w:rPr>
          <w:sz w:val="24"/>
        </w:rPr>
        <w:t>1.详细招标要求及需求请参阅招标文件中采购项目内容。</w:t>
      </w:r>
    </w:p>
    <w:p>
      <w:pPr>
        <w:pStyle w:val="null3"/>
        <w:ind w:firstLine="480"/>
        <w:jc w:val="both"/>
      </w:pPr>
      <w:r>
        <w:rPr>
          <w:sz w:val="24"/>
        </w:rPr>
        <w:t>2.投标人必须对所投项目全部内容进行投标，不允许只对所投项目其中部分内容进行投标。如有缺漏的，将导致投标无效。</w:t>
      </w:r>
    </w:p>
    <w:p>
      <w:pPr>
        <w:pStyle w:val="null3"/>
        <w:ind w:firstLine="480"/>
        <w:jc w:val="both"/>
      </w:pPr>
      <w:r>
        <w:rPr>
          <w:sz w:val="24"/>
        </w:rPr>
        <w:t>3.需要落实的政府采购政策：《政府采购促进中小企业发展实施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等。</w:t>
      </w:r>
    </w:p>
    <w:p>
      <w:pPr>
        <w:pStyle w:val="null3"/>
      </w:pPr>
      <w:r>
        <w:rPr/>
        <w:t>采购包1（宫腔镜电切系统）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 90 天内到货。</w:t>
            </w:r>
          </w:p>
        </w:tc>
      </w:tr>
      <w:tr>
        <w:tc>
          <w:tcPr>
            <w:tcW w:type="dxa" w:w="4153"/>
          </w:tcPr>
          <w:p>
            <w:pPr>
              <w:pStyle w:val="null3"/>
            </w:pPr>
            <w:r>
              <w:rPr/>
              <w:t>标的提供的地点</w:t>
            </w:r>
          </w:p>
        </w:tc>
        <w:tc>
          <w:tcPr>
            <w:tcW w:type="dxa" w:w="4153"/>
          </w:tcPr>
          <w:p>
            <w:pPr>
              <w:pStyle w:val="null3"/>
            </w:pPr>
            <w:r>
              <w:rPr/>
              <w:t>广州医科大学附属第二医院指定地点，交货过程中所需的人力和工具及其所发生的一切费用由中标人负责。</w:t>
            </w:r>
          </w:p>
        </w:tc>
      </w:tr>
      <w:tr>
        <w:tc>
          <w:tcPr>
            <w:tcW w:type="dxa" w:w="4153"/>
          </w:tcPr>
          <w:p>
            <w:pPr>
              <w:pStyle w:val="null3"/>
            </w:pPr>
            <w:r>
              <w:rPr/>
              <w:t>付款方式</w:t>
            </w:r>
          </w:p>
        </w:tc>
        <w:tc>
          <w:tcPr>
            <w:tcW w:type="dxa" w:w="4153"/>
          </w:tcPr>
          <w:p>
            <w:pPr>
              <w:pStyle w:val="null3"/>
            </w:pPr>
            <w:r>
              <w:rPr/>
              <w:t>1期：支付比例100%,本项目每笔款项以人民币方式支付，支付的时间和金额如下： 设备到采购人指定时间指定地点交付并清点货物齐全、完成安装、使用培训、验收合格后凭： （1）采购人安装验收调试报告、厂家售后服务承诺书等相关资料。 （2）中标人向采购人开具合同金额3 %的验收后一年期以上自动失效的履约保函（银行保函）。 （3）中标人开具的全额正式发票（加盖中标人公章）。 两个月内支付本项目合同总额货款。货物验收并正常使用一年后，由中标人书面提出申请，且售后服务无异议(采购人、中标人双方书面确认)，采购人将把履约保函退还给中标人。 具体以合同签订为准。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本项目合同货物安装调试完成并移交所有资料文档后7个工作日内验收，验收应在采购人和中标人双方共同参加下进行。采购人验收前，货物毁损灭失的风险全部由中标人承担，验收时间点以采购人的安装验收报告验收时间为准。 2.验收按国家有关的规定、规范进行。验收时如发现所交付的设备有短装、次品、损坏或其它不符合本项目合同规定之情形者，采购人应做出详尽的现场记录，或由采购人和中标人双方签署备忘录。此现场记录或备忘录可用作补充、缺失和更换损坏部件的有效证据。由此产生的有关费用由中标人承担，验收期限相应后延。 3.如果本项目合同设备运输和安装调试过程中因事故造成货物短缺、损坏，中标人应及时安排换装，以保证本项目合同设备安装调试的成功完成。换货的相关费用由中标人承担。 4.国内产品或合资厂的产品必须具备出厂合格证、产品使用说明书、保修证明。 5.进口产品必须具备商检部门的检验证明。</w:t>
            </w:r>
          </w:p>
        </w:tc>
      </w:tr>
      <w:tr>
        <w:tc>
          <w:tcPr>
            <w:tcW w:type="dxa" w:w="4153"/>
          </w:tcPr>
          <w:p>
            <w:pPr>
              <w:pStyle w:val="null3"/>
            </w:pPr>
            <w:r>
              <w:rPr/>
              <w:t>履约保证金</w:t>
            </w:r>
          </w:p>
        </w:tc>
        <w:tc>
          <w:tcPr>
            <w:tcW w:type="dxa" w:w="4153"/>
          </w:tcPr>
          <w:p>
            <w:pPr>
              <w:pStyle w:val="null3"/>
            </w:pPr>
            <w:r>
              <w:rPr/>
              <w:t>收取比例：3%,说明：合同签订后中标人向采购人提交合同总金额3%的验收后一年期以上自动失效的履约保证金，以保函（银行保函）形式提交，具体以合同签订为准。</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其他，一、报价要求 1.1 本项目的报价和结算支付均以人民币为货币单位。 1.2 投标人总报价应包括货物设计、制造、包装、仓储、装卸、运输、保险、货物进口所需办理海关手续的费用以及为进口应缴纳的一切关税、安装调试、检测、验收合格之前及保修期内保修服务、培训、辅导、备品备件等发生的所有含税费用及不可预见费用。本项目合同执行期间合同总金额不变。 1.3 投标人应自行增加设备正常、合法、安全运行及使用所必须但招标文件没有包含的所有设备、版权、专利等一切费用。 1.4 投标人必须对项目全部内容进行投标，不允许只对其中部分内容进行投标。 1.5 本项目投标总报价不得高于采购预算，否则报价无效、投标文件作无效投标处理。 1.6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 二、其他说明： 2.1 根据《广州市政府采购文件编制指导意见（2021年修订）》，第二中标候选人报价高于第一中标候选人报价20%以上的，只推荐1名中标候选人。 2.2 若招标文件中产品名称与投标人实际所能提供的厂家产品名称存在差异，投标人在投标时需标注出两个产品名称，例如A为招标文件产品名称，B为实际厂家产品名称，则投标时产品名称为“A（B）”。 2.3 响应且遵守《廉洁购销合同》的各项条款。（具体见本项目招标公告附件） ★2.4 如投标人为经营企业： 所投产品为第二类医疗器械，投标时应承诺于供货时提供监督管理部门签发的医疗器械经营备案凭证复印件（提供承诺函并加盖投标人公章，不提供视为不响应)。如投标人在投标时已具备该备案凭证的，可在投标时提供复印件加盖投标人公章，视为响应。 ★2.5 根据财政部、国家发展改革委、生态环境部、市场监管总局发布的《关于调整优化节能产品、环境标志产品政府采购执行机制的通知》（财库〔2019〕9 号）的规定，采购人拟采购的产品属于最新一期节能产品强制采购品目清单范围的，投标人必须提供政府强制采购的节能产品且必须于投标文件中提供投标产品所在品目清单页及国家确定的认证机构出具的、处于有效期之内的节能产品认证证书复印件加盖投标人公章。（如是，须提供） 注：打“★”号条款为实质性条款，投标时必须响应满足或实质性优于。若有任何一条负偏离或不满足则导致其投标将被认定为不能满足招标文件要求而作为无效投标处理。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质量保证及售后服务</w:t>
            </w:r>
          </w:p>
        </w:tc>
        <w:tc>
          <w:tcPr>
            <w:tcW w:type="dxa" w:w="2076"/>
          </w:tcPr>
          <w:p>
            <w:pPr>
              <w:pStyle w:val="null3"/>
              <w:jc w:val="left"/>
            </w:pPr>
            <w:r>
              <w:rPr/>
              <w:t>1.1 中标人保证合同设备是全新、未曾使用过的，其质量、规格及技术特征符合合同附件的要求。每台货物上均应钉有铭牌（内容包括：制造商、货物名称、型号规格、出厂日期、机身号等）并附有产品质量检验合格标志及复印进口产品报关单和商检证明并统一加盖中标人公章。中标人应提供货物的装箱清单、用户手册、保修卡（或保修文件）、随机资料及配件、随机工具等；中标人不能完整交付上述资料的，视为未按合同约定付货。 1.2 合同设备免费保修期按生产厂家的标准执行；自验收之日起免费保修期主机、镜子保修≥3年，其他器械保修≥1年，提供厂家售后服务承诺书。所配软件为最新版本，承诺终身免费升级软件。免费保修期内非采购人的人为原因而出现产品质量及安装问题，由中标人负责包修、包换或包退，并承担因此而产生的一切费用，同时，相应延长免费保修期。中标人应在收到采购人通知后派员到现场维修。 下列情况中标人不负责免费保修： （1）采购人不按照中标人提供的正确使用方法而引致设备故障损坏； （2）擅自改装设备； （3）各种人为因素或天灾等外来因素造成的损坏。 1.3 货物交付使用后以书面形式承诺维修服务，实行终身维护： 保修期内，发生故障，服务人员接到甲方报修电话后应 1小时 内响应：如电话不能解决问题，服务人员应 24小时 内到现场排查。若未能在此时间内到达现场进行排查的，视同发生违约，每违约一次，延长本项目的保修期 10 天。 1.4 所有保修服务方式均为中标人上门保修，即由中标人派员到采购人设备使用现场维修，由此产生的一切费用均由中标人承担。 1.5 因设备的质量问题而发生争议，由广东省或广州市质检部门进行质量鉴定。设备符合质量标准的，鉴定费用由采购人承担；设备不符合质量标准的，鉴定费用由中标人承担。 1.6 中标人为采购人提供操作及维护培训，主要内容为设备的基本结构、性能、主要部件的构造及原理，日常使用操作、保养与管理，常见故障的排除，紧急情况的处理等，培训地点主要在设备安装现场或按采购人和中标人双方协商安排。 1.7 中标人对采购人提供及时充足的零备件供应，保证 10 年以上供应期。</w:t>
            </w:r>
          </w:p>
        </w:tc>
      </w:tr>
      <w:tr>
        <w:tc>
          <w:tcPr>
            <w:tcW w:type="dxa" w:w="2076"/>
          </w:tcPr>
          <w:p/>
        </w:tc>
        <w:tc>
          <w:tcPr>
            <w:tcW w:type="dxa" w:w="2076"/>
          </w:tcPr>
          <w:p>
            <w:pPr>
              <w:pStyle w:val="null3"/>
              <w:jc w:val="center"/>
            </w:pPr>
            <w:r>
              <w:rPr/>
              <w:t>2</w:t>
            </w:r>
          </w:p>
        </w:tc>
        <w:tc>
          <w:tcPr>
            <w:tcW w:type="dxa" w:w="2076"/>
          </w:tcPr>
          <w:p>
            <w:pPr>
              <w:pStyle w:val="null3"/>
              <w:jc w:val="left"/>
            </w:pPr>
            <w:r>
              <w:rPr/>
              <w:t>包装</w:t>
            </w:r>
          </w:p>
        </w:tc>
        <w:tc>
          <w:tcPr>
            <w:tcW w:type="dxa" w:w="2076"/>
          </w:tcPr>
          <w:p>
            <w:pPr>
              <w:pStyle w:val="null3"/>
              <w:jc w:val="left"/>
            </w:pPr>
            <w:r>
              <w:rPr/>
              <w:t>设备的包装均应有良好的防湿、防锈、防潮、防雨、防腐及防碰撞的措施。凡由于包装不良造成的损失和由此产生的费用均由中标人承担。</w:t>
            </w:r>
          </w:p>
        </w:tc>
      </w:tr>
      <w:tr>
        <w:tc>
          <w:tcPr>
            <w:tcW w:type="dxa" w:w="2076"/>
          </w:tcPr>
          <w:p/>
        </w:tc>
        <w:tc>
          <w:tcPr>
            <w:tcW w:type="dxa" w:w="2076"/>
          </w:tcPr>
          <w:p>
            <w:pPr>
              <w:pStyle w:val="null3"/>
              <w:jc w:val="center"/>
            </w:pPr>
            <w:r>
              <w:rPr/>
              <w:t>3</w:t>
            </w:r>
          </w:p>
        </w:tc>
        <w:tc>
          <w:tcPr>
            <w:tcW w:type="dxa" w:w="2076"/>
          </w:tcPr>
          <w:p>
            <w:pPr>
              <w:pStyle w:val="null3"/>
              <w:jc w:val="left"/>
            </w:pPr>
            <w:r>
              <w:rPr/>
              <w:t>设备的安装调试</w:t>
            </w:r>
          </w:p>
        </w:tc>
        <w:tc>
          <w:tcPr>
            <w:tcW w:type="dxa" w:w="2076"/>
          </w:tcPr>
          <w:p>
            <w:pPr>
              <w:pStyle w:val="null3"/>
              <w:jc w:val="left"/>
            </w:pPr>
            <w:r>
              <w:rPr/>
              <w:t>3.1.在货物到达采购人指定地点后，中标人应 2 天内派工程技术人员到达现场，并在采购人实际要求的天数内在采购人人员在场的情况下开箱清点货物，组织安装、调试，承担由此发生的一切费用。厂家从进场安装开始，应在 20 天内完成安装与调试。 3.2 货物安装后，中标人应向用户提交本机安装调试报告（如有），以及按厂方标准进行的各项检测数据。中标人应向采购人提交详细的安装、调试及验收过程中所有相关文档。</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医用内窥镜</w:t>
            </w:r>
          </w:p>
        </w:tc>
        <w:tc>
          <w:tcPr>
            <w:tcW w:type="dxa" w:w="831"/>
          </w:tcPr>
          <w:p>
            <w:pPr>
              <w:pStyle w:val="null3"/>
              <w:jc w:val="left"/>
            </w:pPr>
            <w:r>
              <w:rPr/>
              <w:t>宫腔镜电切系统</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1,680,000.00</w:t>
            </w:r>
          </w:p>
        </w:tc>
        <w:tc>
          <w:tcPr>
            <w:tcW w:type="dxa" w:w="831"/>
          </w:tcPr>
          <w:p>
            <w:pPr>
              <w:pStyle w:val="null3"/>
              <w:jc w:val="right"/>
            </w:pPr>
            <w:r>
              <w:rPr/>
              <w:t>1,680,000.00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宫腔镜电切系统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一、总体要求</w:t>
            </w:r>
          </w:p>
          <w:p>
            <w:pPr>
              <w:pStyle w:val="null3"/>
              <w:jc w:val="both"/>
            </w:pPr>
            <w:r>
              <w:rPr>
                <w:sz w:val="21"/>
              </w:rPr>
              <w:t>1.所投产品必须是合法注册有效周期内最新生产的产品，必须是制造商原厂制造。</w:t>
            </w:r>
          </w:p>
          <w:p>
            <w:pPr>
              <w:pStyle w:val="null3"/>
              <w:jc w:val="both"/>
            </w:pPr>
            <w:r>
              <w:rPr>
                <w:sz w:val="21"/>
              </w:rPr>
              <w:t>2.投标时必须提供以下证明材料：</w:t>
            </w:r>
          </w:p>
          <w:p>
            <w:pPr>
              <w:pStyle w:val="null3"/>
              <w:jc w:val="both"/>
            </w:pPr>
            <w:r>
              <w:rPr>
                <w:sz w:val="21"/>
              </w:rPr>
              <w:t>★（1） 产品有效的医疗器械注册证（适用于二类或三类医疗器械）/医疗器械备案证（适用于一类医疗器械）；</w:t>
            </w:r>
          </w:p>
          <w:p>
            <w:pPr>
              <w:pStyle w:val="null3"/>
              <w:jc w:val="both"/>
            </w:pPr>
            <w:r>
              <w:rPr>
                <w:sz w:val="21"/>
              </w:rPr>
              <w:t>（</w:t>
            </w:r>
            <w:r>
              <w:rPr>
                <w:sz w:val="21"/>
              </w:rPr>
              <w:t>2） 产品检验报告（至少包括封面、结论页、送检产品的外观页），并书面承诺：供货的设备与投标时提供的产品技术资料与标书响应内容完全一致，且符合我国有关技术规范和技术标准。</w:t>
            </w:r>
            <w:r>
              <w:rPr>
                <w:sz w:val="21"/>
                <w:b/>
              </w:rPr>
              <w:t>（承诺函格式自拟并加盖投标人公章）</w:t>
            </w:r>
          </w:p>
          <w:p>
            <w:pPr>
              <w:pStyle w:val="null3"/>
              <w:jc w:val="both"/>
            </w:pPr>
            <w:r>
              <w:rPr>
                <w:sz w:val="21"/>
                <w:b/>
              </w:rPr>
              <w:t>二、技术要求</w:t>
            </w:r>
          </w:p>
          <w:p>
            <w:pPr>
              <w:pStyle w:val="null3"/>
              <w:jc w:val="both"/>
            </w:pPr>
            <w:r>
              <w:rPr>
                <w:sz w:val="21"/>
                <w:b/>
              </w:rPr>
              <w:t>（一）设备基本功能参数</w:t>
            </w:r>
          </w:p>
          <w:p>
            <w:pPr>
              <w:pStyle w:val="null3"/>
              <w:jc w:val="both"/>
            </w:pPr>
            <w:r>
              <w:rPr>
                <w:sz w:val="21"/>
              </w:rPr>
              <w:t>1. 电切镜</w:t>
            </w:r>
          </w:p>
          <w:p>
            <w:pPr>
              <w:pStyle w:val="null3"/>
              <w:jc w:val="both"/>
            </w:pPr>
            <w:r>
              <w:rPr>
                <w:sz w:val="21"/>
              </w:rPr>
              <w:t>1.1   30度柱状晶体光学镜</w:t>
            </w:r>
          </w:p>
          <w:p>
            <w:pPr>
              <w:pStyle w:val="null3"/>
              <w:jc w:val="both"/>
            </w:pPr>
            <w:r>
              <w:rPr>
                <w:sz w:val="21"/>
              </w:rPr>
              <w:t>1.2 镜直径4mm</w:t>
            </w:r>
          </w:p>
          <w:p>
            <w:pPr>
              <w:pStyle w:val="null3"/>
              <w:jc w:val="both"/>
            </w:pPr>
            <w:r>
              <w:rPr>
                <w:sz w:val="21"/>
              </w:rPr>
              <w:t>1.3 工作长度≥300mm</w:t>
            </w:r>
          </w:p>
          <w:p>
            <w:pPr>
              <w:pStyle w:val="null3"/>
              <w:jc w:val="both"/>
            </w:pPr>
            <w:r>
              <w:rPr>
                <w:sz w:val="21"/>
              </w:rPr>
              <w:t>1.4 可浸泡、熏蒸、可高温高压消毒</w:t>
            </w:r>
          </w:p>
          <w:p>
            <w:pPr>
              <w:pStyle w:val="null3"/>
              <w:jc w:val="both"/>
            </w:pPr>
            <w:r>
              <w:rPr>
                <w:sz w:val="21"/>
              </w:rPr>
              <w:t>1.5 钛合金材质外壳</w:t>
            </w:r>
          </w:p>
          <w:p>
            <w:pPr>
              <w:pStyle w:val="null3"/>
              <w:jc w:val="both"/>
            </w:pPr>
            <w:r>
              <w:rPr>
                <w:sz w:val="21"/>
              </w:rPr>
              <w:t>1.6 蓝宝石镜面</w:t>
            </w:r>
          </w:p>
          <w:p>
            <w:pPr>
              <w:pStyle w:val="null3"/>
              <w:jc w:val="both"/>
            </w:pPr>
            <w:r>
              <w:rPr>
                <w:sz w:val="21"/>
              </w:rPr>
              <w:t>1.7 前端凸点设计，利于水循环</w:t>
            </w:r>
          </w:p>
          <w:p>
            <w:pPr>
              <w:pStyle w:val="null3"/>
              <w:jc w:val="both"/>
            </w:pPr>
            <w:r>
              <w:rPr>
                <w:sz w:val="21"/>
              </w:rPr>
              <w:t>1.8 灌流鞘管采用自动快速锁扣技术</w:t>
            </w:r>
          </w:p>
          <w:p>
            <w:pPr>
              <w:pStyle w:val="null3"/>
              <w:jc w:val="both"/>
            </w:pPr>
            <w:r>
              <w:rPr>
                <w:sz w:val="21"/>
              </w:rPr>
              <w:t>1.9 配自动锁扣双极被动式操作手件，使用抗扭接头连接内窥镜、电极和镜鞘。</w:t>
            </w:r>
          </w:p>
          <w:p>
            <w:pPr>
              <w:pStyle w:val="null3"/>
              <w:jc w:val="both"/>
            </w:pPr>
            <w:r>
              <w:rPr>
                <w:sz w:val="21"/>
              </w:rPr>
              <w:t>1.10 外鞘外径24Fr-26Fr，自动锁扣，容纳和自动固定内鞘并为内鞘提供可旋转支持，提供连接冲水供应，回流孔增大，呈360°均匀分布，增加对流量，特殊凹槽设计</w:t>
            </w:r>
          </w:p>
          <w:p>
            <w:pPr>
              <w:pStyle w:val="null3"/>
              <w:jc w:val="both"/>
            </w:pPr>
            <w:r>
              <w:rPr>
                <w:sz w:val="21"/>
              </w:rPr>
              <w:t>1.11 内鞘外径≤22Fr，自动锁扣，可控制和自动锁定外鞘和操作手件，在内外鞘与操作手件、内窥镜和电极之间建立可旋转连接，具有斜面设计的镜鞘陶瓷头前端，可在任意位置连接</w:t>
            </w:r>
          </w:p>
          <w:p>
            <w:pPr>
              <w:pStyle w:val="null3"/>
              <w:jc w:val="both"/>
            </w:pPr>
            <w:r>
              <w:rPr>
                <w:sz w:val="21"/>
              </w:rPr>
              <w:t>2. 宫腔检查镜</w:t>
            </w:r>
          </w:p>
          <w:p>
            <w:pPr>
              <w:pStyle w:val="null3"/>
              <w:jc w:val="both"/>
            </w:pPr>
            <w:r>
              <w:rPr>
                <w:sz w:val="21"/>
              </w:rPr>
              <w:t>2.1 可连续冲洗检查</w:t>
            </w:r>
          </w:p>
          <w:p>
            <w:pPr>
              <w:pStyle w:val="null3"/>
              <w:jc w:val="both"/>
            </w:pPr>
            <w:r>
              <w:rPr>
                <w:sz w:val="21"/>
              </w:rPr>
              <w:t>2.2 可浸泡、熏蒸、可高温高压消毒</w:t>
            </w:r>
          </w:p>
          <w:p>
            <w:pPr>
              <w:pStyle w:val="null3"/>
              <w:jc w:val="both"/>
            </w:pPr>
            <w:r>
              <w:rPr>
                <w:sz w:val="21"/>
              </w:rPr>
              <w:t>2.3 钛合金材质外壳</w:t>
            </w:r>
          </w:p>
          <w:p>
            <w:pPr>
              <w:pStyle w:val="null3"/>
              <w:jc w:val="both"/>
            </w:pPr>
            <w:r>
              <w:rPr>
                <w:sz w:val="21"/>
              </w:rPr>
              <w:t>2.4 蓝宝石镜面</w:t>
            </w:r>
          </w:p>
          <w:p>
            <w:pPr>
              <w:pStyle w:val="null3"/>
              <w:jc w:val="both"/>
            </w:pPr>
            <w:r>
              <w:rPr>
                <w:sz w:val="21"/>
              </w:rPr>
              <w:t>2.5 规格一：</w:t>
            </w:r>
          </w:p>
          <w:p>
            <w:pPr>
              <w:pStyle w:val="null3"/>
              <w:jc w:val="both"/>
            </w:pPr>
            <w:r>
              <w:rPr>
                <w:sz w:val="21"/>
              </w:rPr>
              <w:t>2.5.1 镜直径≤5mm，视角≥20度</w:t>
            </w:r>
          </w:p>
          <w:p>
            <w:pPr>
              <w:pStyle w:val="null3"/>
              <w:jc w:val="both"/>
            </w:pPr>
            <w:r>
              <w:rPr>
                <w:sz w:val="21"/>
              </w:rPr>
              <w:t>▲2.5.2 直行工作通道，可配合≤5Fr器械使用</w:t>
            </w:r>
          </w:p>
          <w:p>
            <w:pPr>
              <w:pStyle w:val="null3"/>
              <w:jc w:val="both"/>
            </w:pPr>
            <w:r>
              <w:rPr>
                <w:sz w:val="21"/>
              </w:rPr>
              <w:t>▲2.5.3 具有独立的进出水通道</w:t>
            </w:r>
          </w:p>
          <w:p>
            <w:pPr>
              <w:pStyle w:val="null3"/>
              <w:jc w:val="both"/>
            </w:pPr>
            <w:r>
              <w:rPr>
                <w:sz w:val="21"/>
              </w:rPr>
              <w:t>2.5.4 工作长度为≥210mm</w:t>
            </w:r>
          </w:p>
          <w:p>
            <w:pPr>
              <w:pStyle w:val="null3"/>
              <w:jc w:val="both"/>
            </w:pPr>
            <w:r>
              <w:rPr>
                <w:sz w:val="21"/>
              </w:rPr>
              <w:t>2.6 规格二：</w:t>
            </w:r>
          </w:p>
          <w:p>
            <w:pPr>
              <w:pStyle w:val="null3"/>
              <w:jc w:val="both"/>
            </w:pPr>
            <w:r>
              <w:rPr>
                <w:sz w:val="21"/>
              </w:rPr>
              <w:t>▲2.6.1 镜直径≤3mm，视角30度，工作长度≥300mm</w:t>
            </w:r>
          </w:p>
          <w:p>
            <w:pPr>
              <w:pStyle w:val="null3"/>
              <w:jc w:val="both"/>
            </w:pPr>
            <w:r>
              <w:rPr>
                <w:sz w:val="21"/>
              </w:rPr>
              <w:t>2.6.2 宫腔镜鞘直径≥12Fr，工作长度（245±5）mm，≥3Fr器械通道</w:t>
            </w:r>
          </w:p>
          <w:p>
            <w:pPr>
              <w:pStyle w:val="null3"/>
              <w:jc w:val="both"/>
            </w:pPr>
            <w:r>
              <w:rPr>
                <w:sz w:val="21"/>
              </w:rPr>
              <w:t>3. 高频能量平台主机</w:t>
            </w:r>
          </w:p>
          <w:p>
            <w:pPr>
              <w:pStyle w:val="null3"/>
              <w:jc w:val="both"/>
            </w:pPr>
            <w:r>
              <w:rPr>
                <w:sz w:val="21"/>
              </w:rPr>
              <w:t>3.1 主机采用模块化设计，可自动识别器械。具备软硬件升级功能，能进行氩气刀、抽吸冲洗模块、智能手术烟雾净化系统等功能升级。</w:t>
            </w:r>
          </w:p>
          <w:p>
            <w:pPr>
              <w:pStyle w:val="null3"/>
              <w:jc w:val="both"/>
            </w:pPr>
            <w:r>
              <w:rPr>
                <w:sz w:val="21"/>
              </w:rPr>
              <w:t>3.2 具有彩色液晶显示屏，中文界面，集中显示当前使用器械的参数。</w:t>
            </w:r>
          </w:p>
          <w:p>
            <w:pPr>
              <w:pStyle w:val="null3"/>
              <w:jc w:val="both"/>
            </w:pPr>
            <w:r>
              <w:rPr>
                <w:sz w:val="21"/>
              </w:rPr>
              <w:t>3.3 具有中性电极安全系统。</w:t>
            </w:r>
          </w:p>
          <w:p>
            <w:pPr>
              <w:pStyle w:val="null3"/>
              <w:jc w:val="both"/>
            </w:pPr>
            <w:r>
              <w:rPr>
                <w:sz w:val="21"/>
              </w:rPr>
              <w:t>3.4 具有程序存储功能，可存储≥190个以上临床经验操作程序。</w:t>
            </w:r>
          </w:p>
          <w:p>
            <w:pPr>
              <w:pStyle w:val="null3"/>
              <w:jc w:val="both"/>
            </w:pPr>
            <w:r>
              <w:rPr>
                <w:sz w:val="21"/>
              </w:rPr>
              <w:t>▲3.5 采用微处理器技术，具有自动切割控制功能，可根据组织需要自动调节输出功率。</w:t>
            </w:r>
          </w:p>
          <w:p>
            <w:pPr>
              <w:pStyle w:val="null3"/>
              <w:jc w:val="both"/>
            </w:pPr>
            <w:r>
              <w:rPr>
                <w:sz w:val="21"/>
              </w:rPr>
              <w:t>3.6 设备具有单双极电切电凝模式、双极边凝边切功能及盐水下双极等离子等功能。</w:t>
            </w:r>
          </w:p>
          <w:p>
            <w:pPr>
              <w:pStyle w:val="null3"/>
              <w:jc w:val="both"/>
            </w:pPr>
            <w:r>
              <w:rPr>
                <w:sz w:val="21"/>
              </w:rPr>
              <w:t>3.7 单极电切具有≥3种模式，包括自动切割、高能切割、无血切割等功能，所有单极切割模式峰值电压均低于1600Vp。</w:t>
            </w:r>
          </w:p>
          <w:p>
            <w:pPr>
              <w:pStyle w:val="null3"/>
              <w:jc w:val="both"/>
            </w:pPr>
            <w:r>
              <w:rPr>
                <w:sz w:val="21"/>
              </w:rPr>
              <w:t>3.8 单极电凝具有≥3种模式，包括柔和电凝、强力电凝、喷射电凝等模式，所有单极电凝模式峰值电压均低于4500Vp。</w:t>
            </w:r>
          </w:p>
          <w:p>
            <w:pPr>
              <w:pStyle w:val="null3"/>
              <w:jc w:val="both"/>
            </w:pPr>
            <w:r>
              <w:rPr>
                <w:sz w:val="21"/>
              </w:rPr>
              <w:t>▲3.9. 双极电切模式：具有≥8档的效果调节。</w:t>
            </w:r>
          </w:p>
          <w:p>
            <w:pPr>
              <w:pStyle w:val="null3"/>
              <w:jc w:val="both"/>
            </w:pPr>
            <w:r>
              <w:rPr>
                <w:sz w:val="21"/>
              </w:rPr>
              <w:t>▲3.10. 双极电凝模式：具有双极柔和电凝、双极强力电凝、带自动停止的双极柔和电凝，并有≥3档的效果调节；采用低电压设计，峰值电压不超过200Vp。</w:t>
            </w:r>
          </w:p>
          <w:p>
            <w:pPr>
              <w:pStyle w:val="null3"/>
              <w:jc w:val="both"/>
            </w:pPr>
            <w:r>
              <w:rPr>
                <w:sz w:val="21"/>
              </w:rPr>
              <w:t>▲3.11. 盐水下双极等离子模式：兼容各大品牌电切镜，具有≥6档效果调节。</w:t>
            </w:r>
          </w:p>
          <w:p>
            <w:pPr>
              <w:pStyle w:val="null3"/>
              <w:jc w:val="both"/>
            </w:pPr>
            <w:r>
              <w:rPr>
                <w:sz w:val="21"/>
              </w:rPr>
              <w:t>3.12. 电凝最大输出功率不超过250W。</w:t>
            </w:r>
          </w:p>
          <w:p>
            <w:pPr>
              <w:pStyle w:val="null3"/>
              <w:jc w:val="both"/>
            </w:pPr>
            <w:r>
              <w:rPr>
                <w:sz w:val="21"/>
              </w:rPr>
              <w:t>3.13. 电切最大输出功率不超过350W</w:t>
            </w:r>
          </w:p>
          <w:p>
            <w:pPr>
              <w:pStyle w:val="null3"/>
              <w:jc w:val="both"/>
            </w:pPr>
            <w:r>
              <w:rPr>
                <w:sz w:val="21"/>
              </w:rPr>
              <w:t>▲3.14. 具有功率峰值补偿功能，对初始切割和切割过程提供额外功率支持。</w:t>
            </w:r>
          </w:p>
          <w:p>
            <w:pPr>
              <w:pStyle w:val="null3"/>
              <w:jc w:val="both"/>
            </w:pPr>
            <w:r>
              <w:rPr>
                <w:sz w:val="21"/>
                <w:b/>
              </w:rPr>
              <w:t>三、配置至少包括：</w:t>
            </w:r>
          </w:p>
          <w:p>
            <w:pPr>
              <w:pStyle w:val="null3"/>
              <w:jc w:val="both"/>
            </w:pPr>
            <w:r>
              <w:rPr>
                <w:sz w:val="21"/>
              </w:rPr>
              <w:t>1. 高频能量平台主机（包含脚踏开关、电源线）   3套</w:t>
            </w:r>
          </w:p>
          <w:p>
            <w:pPr>
              <w:pStyle w:val="null3"/>
              <w:jc w:val="both"/>
            </w:pPr>
            <w:r>
              <w:rPr>
                <w:sz w:val="21"/>
              </w:rPr>
              <w:t>2. 高频电缆线                                ≥10根</w:t>
            </w:r>
          </w:p>
          <w:p>
            <w:pPr>
              <w:pStyle w:val="null3"/>
              <w:jc w:val="both"/>
            </w:pPr>
            <w:r>
              <w:rPr>
                <w:sz w:val="21"/>
              </w:rPr>
              <w:t>3. 30度电切镜（包括操作手件、外鞘、内鞘、闭孔器）   ≥ 5套</w:t>
            </w:r>
          </w:p>
          <w:p>
            <w:pPr>
              <w:pStyle w:val="null3"/>
              <w:jc w:val="both"/>
            </w:pPr>
            <w:r>
              <w:rPr>
                <w:sz w:val="21"/>
              </w:rPr>
              <w:t>4. 电切电极（双极）   ≥6根</w:t>
            </w:r>
          </w:p>
          <w:p>
            <w:pPr>
              <w:pStyle w:val="null3"/>
              <w:jc w:val="both"/>
            </w:pPr>
            <w:r>
              <w:rPr>
                <w:sz w:val="21"/>
              </w:rPr>
              <w:t>5. 电凝电极（双极，针状）    ≥6根</w:t>
            </w:r>
          </w:p>
          <w:p>
            <w:pPr>
              <w:pStyle w:val="null3"/>
              <w:jc w:val="both"/>
            </w:pPr>
            <w:r>
              <w:rPr>
                <w:sz w:val="21"/>
              </w:rPr>
              <w:t>6. 电切镜消毒盒     5个</w:t>
            </w:r>
          </w:p>
          <w:p>
            <w:pPr>
              <w:pStyle w:val="null3"/>
              <w:jc w:val="both"/>
            </w:pPr>
            <w:r>
              <w:rPr>
                <w:sz w:val="21"/>
              </w:rPr>
              <w:t>7. 适配器            ≥1个</w:t>
            </w:r>
          </w:p>
          <w:p>
            <w:pPr>
              <w:pStyle w:val="null3"/>
              <w:jc w:val="both"/>
            </w:pPr>
            <w:r>
              <w:rPr>
                <w:sz w:val="21"/>
              </w:rPr>
              <w:t>8. 宫腔检查镜  10根</w:t>
            </w:r>
          </w:p>
          <w:p>
            <w:pPr>
              <w:pStyle w:val="null3"/>
              <w:jc w:val="both"/>
            </w:pPr>
            <w:r>
              <w:rPr>
                <w:sz w:val="21"/>
              </w:rPr>
              <w:t>8.1 规格一  7根；</w:t>
            </w:r>
          </w:p>
          <w:p>
            <w:pPr>
              <w:pStyle w:val="null3"/>
              <w:jc w:val="both"/>
            </w:pPr>
            <w:r>
              <w:rPr>
                <w:sz w:val="21"/>
              </w:rPr>
              <w:t>8.2 规格二（含镜鞘） 3根</w:t>
            </w:r>
          </w:p>
          <w:p>
            <w:pPr>
              <w:pStyle w:val="null3"/>
              <w:jc w:val="both"/>
            </w:pPr>
            <w:r>
              <w:rPr>
                <w:sz w:val="21"/>
              </w:rPr>
              <w:t>9. 配套器械：</w:t>
            </w:r>
          </w:p>
          <w:p>
            <w:pPr>
              <w:pStyle w:val="null3"/>
              <w:jc w:val="both"/>
            </w:pPr>
            <w:r>
              <w:rPr>
                <w:sz w:val="21"/>
              </w:rPr>
              <w:t>9.1   5Fr微型剪  4把</w:t>
            </w:r>
          </w:p>
          <w:p>
            <w:pPr>
              <w:pStyle w:val="null3"/>
              <w:jc w:val="both"/>
            </w:pPr>
            <w:r>
              <w:rPr>
                <w:sz w:val="21"/>
              </w:rPr>
              <w:t>9.2   5Fr鳄鱼抓钳  5把</w:t>
            </w:r>
          </w:p>
          <w:p>
            <w:pPr>
              <w:pStyle w:val="null3"/>
              <w:jc w:val="both"/>
            </w:pPr>
            <w:r>
              <w:rPr>
                <w:sz w:val="21"/>
              </w:rPr>
              <w:t>9.3   3Fr活检钳  2把</w:t>
            </w:r>
          </w:p>
          <w:p>
            <w:pPr>
              <w:pStyle w:val="null3"/>
              <w:jc w:val="both"/>
            </w:pPr>
            <w:r>
              <w:rPr>
                <w:sz w:val="21"/>
              </w:rPr>
              <w:t>9.4   3Fr活检钳  3把</w:t>
            </w:r>
          </w:p>
          <w:p>
            <w:pPr>
              <w:pStyle w:val="null3"/>
              <w:jc w:val="both"/>
            </w:pPr>
            <w:r>
              <w:rPr>
                <w:sz w:val="21"/>
                <w:b/>
              </w:rPr>
              <w:t>四、其他</w:t>
            </w:r>
          </w:p>
          <w:p>
            <w:pPr>
              <w:pStyle w:val="null3"/>
              <w:jc w:val="both"/>
            </w:pPr>
            <w:r>
              <w:rPr>
                <w:sz w:val="21"/>
              </w:rPr>
              <w:t>（一）中标人负责接入医院相关信息系统（若产品具备连接功能），相关费用均包含在投标总价内。</w:t>
            </w:r>
          </w:p>
          <w:p>
            <w:pPr>
              <w:pStyle w:val="null3"/>
              <w:jc w:val="both"/>
            </w:pPr>
            <w:r>
              <w:rPr>
                <w:sz w:val="21"/>
              </w:rPr>
              <w:t>（二）在投标文件中列出主要医用耗材、易损件和维修配件的价格（价格表参考招标文件格式，格式自拟，内容涵盖但不限于：名称、规格型号、品牌、产地、制造商名称、单价信息）。</w:t>
            </w:r>
          </w:p>
          <w:p>
            <w:pPr>
              <w:pStyle w:val="null3"/>
              <w:jc w:val="both"/>
            </w:pPr>
            <w:r>
              <w:rPr>
                <w:sz w:val="21"/>
              </w:rPr>
              <w:t>（三）在投标文件中提供制造商盖章出具的保修期满后的主机、镜子（含配件）维保服务费承诺函（投标人为制造商的则自行出具保修期满后的维保服务费承诺函）。在承诺函中列明的保修期满后的维保服务费仅为其保修期满后的维保服务费的上限金额，具体以中标人和采购人协商的金额为准，服务过程中如遇市场价格下调可经双方协商同意后调整维保服务费。采购人保留自行选择保修期满后的维保服务单位的权利。</w:t>
            </w:r>
          </w:p>
          <w:p>
            <w:pPr>
              <w:pStyle w:val="null3"/>
              <w:jc w:val="both"/>
            </w:pPr>
            <w:r>
              <w:rPr>
                <w:sz w:val="21"/>
                <w:b/>
              </w:rPr>
              <w:t>注：</w:t>
            </w:r>
            <w:r>
              <w:rPr>
                <w:sz w:val="21"/>
                <w:b/>
              </w:rPr>
              <w:t>1.以技术（参数）要求序号最细的（如一、与1.之间，1.为最细序号）作为一项参数。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广州医科大学附属第二医院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采购机构代理服务收费标准：本次招标向中标人收取招标代理服务费。 以中标通知书中的中标金额作为招标代理服务费的计算基数。 参照《广东省物价局粤价函〔2013〕1233号》规定的标准费率下浮22%。 应以银行转账方式向采购代理机构直接缴纳招标代理服务费，付至采购代理机构发出的《领取《中标通知书》通知》的账号。</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其他，1.资金来源：财政性资金医院资金，本项目属于政府采购项目。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510050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采购包1(宫腔镜电切系统)：综合评分法,是指投标文件满足招标文件全部实质性要求，且按照评审因素的量化指标评审得分最高的投标人为中标候选人的评标方法。（最低报价不是中标的唯一依据。）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采购包1（宫腔镜电切系统）：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采购包1（宫腔镜电切系统）：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提供书面声明（格式自定）或相关证明材料；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提供书面声明（格式自定）或相关证明材料；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提供书面声明（格式自定）或相关证明材料；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本采购包不接受联合体投标。提供书面声明（格式自定）。</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无，本采购包不属于专门面向中小企业采购的项目。本采购包的中小企业划分标准所属行业为：工业。</w:t>
            </w:r>
          </w:p>
        </w:tc>
      </w:tr>
    </w:tbl>
    <w:p>
      <w:pPr>
        <w:pStyle w:val="null3"/>
        <w:ind w:firstLine="480"/>
      </w:pPr>
      <w:r>
        <w:rPr/>
        <w:t>表二符合性审查表：</w:t>
      </w:r>
    </w:p>
    <w:p>
      <w:pPr>
        <w:pStyle w:val="null3"/>
      </w:pPr>
      <w:r>
        <w:rPr/>
        <w:t>采购包1（宫腔镜电切系统）：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投标总报价是固定价且未超过本项目采购预算。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采购包1(宫腔镜电切系统):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(24.0分)</w:t>
            </w:r>
          </w:p>
        </w:tc>
        <w:tc>
          <w:tcPr>
            <w:tcW w:type="dxa" w:w="5076"/>
          </w:tcPr>
          <w:p>
            <w:pPr>
              <w:pStyle w:val="null3"/>
              <w:jc w:val="left"/>
            </w:pPr>
            <w:r>
              <w:rPr/>
              <w:t>根据投标人所投产品对 “技术要求”的响应情况进行评审： 对 8 项带“▲”的技术要求进行逐一响应，本小项共24分，每满足一个▲号，得3分。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(18.0分)</w:t>
            </w:r>
          </w:p>
        </w:tc>
        <w:tc>
          <w:tcPr>
            <w:tcW w:type="dxa" w:w="5076"/>
          </w:tcPr>
          <w:p>
            <w:pPr>
              <w:pStyle w:val="null3"/>
              <w:jc w:val="left"/>
            </w:pPr>
            <w:r>
              <w:rPr/>
              <w:t>根据投标人所投产品对 “技术要求”的响应情况进行评审： 对45项非带“▲”、“★”的技术要求进行逐一响应，本小项共18分，每满足一个非带“▲”、“★”的技术要求，得0.4分。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 本项最高得3分。 未提供或专家无法认定的不得分。</w:t>
            </w:r>
          </w:p>
        </w:tc>
      </w:tr>
      <w:tr>
        <w:tc>
          <w:tcPr>
            <w:tcW w:type="dxa" w:w="922"/>
            <w:gridSpan w:val="2"/>
            <w:vMerge/>
          </w:tcPr>
          <w:p/>
        </w:tc>
        <w:tc>
          <w:tcPr>
            <w:tcW w:type="dxa" w:w="2307"/>
          </w:tcPr>
          <w:p>
            <w:pPr>
              <w:pStyle w:val="null3"/>
              <w:jc w:val="left"/>
            </w:pPr>
            <w:r>
              <w:rPr/>
              <w:t>技术说明 (4.0分)</w:t>
            </w:r>
            <w:r>
              <w:rPr/>
              <w:t>，（等次分值选择：</w:t>
            </w:r>
            <w:r>
              <w:rPr/>
              <w:t>0.0;</w:t>
            </w:r>
            <w:r>
              <w:rPr/>
              <w:t>1.0;</w:t>
            </w:r>
            <w:r>
              <w:rPr/>
              <w:t>2.0;</w:t>
            </w:r>
            <w:r>
              <w:rPr/>
              <w:t>4.0;</w:t>
            </w:r>
            <w:r>
              <w:rPr/>
              <w:t>）</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（1）技术说明科学合理，配置科学合理，质量安全可靠，关键部件匹配性强，得4分； （2）技术说明有一定的科学性，配置较科学合理，质量较安全可靠，关键部件匹配性弱，得2分； （3）技术说明对本项目要求的响应有较多偏差或缺漏，技术说明合理性、可操作性有一定的欠缺，得1分； （4）无提供不得分。 【备注：需提供技术说明及所投产品制造商/生产厂家执行的货物制造、检验和验收标准或第三方证明文件】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(4.0分)</w:t>
            </w:r>
            <w:r>
              <w:rPr/>
              <w:t>，（等次分值选择：</w:t>
            </w:r>
            <w:r>
              <w:rPr/>
              <w:t>0.0;</w:t>
            </w:r>
            <w:r>
              <w:rPr/>
              <w:t>1.0;</w:t>
            </w:r>
            <w:r>
              <w:rPr/>
              <w:t>2.0;</w:t>
            </w:r>
            <w:r>
              <w:rPr/>
              <w:t>4.0;</w:t>
            </w:r>
            <w:r>
              <w:rPr/>
              <w:t>）</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（1）涵盖上述所有内容且实施方案详细完整，清晰全面，严谨规范的，优于采购需求的，得4分； （2）涵盖上述所有内容且实施方案完整但不具体，清晰但不全面，规范但不严谨的，满足采购需求的，得2分；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(2.0分)</w:t>
            </w:r>
            <w:r>
              <w:rPr/>
              <w:t>，（等次分值选择：</w:t>
            </w:r>
            <w:r>
              <w:rPr/>
              <w:t>0.0;</w:t>
            </w:r>
            <w:r>
              <w:rPr/>
              <w:t>0.5;</w:t>
            </w:r>
            <w:r>
              <w:rPr/>
              <w:t>1.0;</w:t>
            </w:r>
            <w:r>
              <w:rPr/>
              <w:t>2.0;</w:t>
            </w:r>
            <w:r>
              <w:rPr/>
              <w:t>）</w:t>
            </w:r>
          </w:p>
        </w:tc>
        <w:tc>
          <w:tcPr>
            <w:tcW w:type="dxa" w:w="5076"/>
          </w:tcPr>
          <w:p>
            <w:pPr>
              <w:pStyle w:val="null3"/>
              <w:jc w:val="left"/>
            </w:pPr>
            <w:r>
              <w:rPr/>
              <w:t>根据投标人提供的技术培训方案（包括但不限于培训目标、培训对象、培训方法、培训内容）是否合理，与项目实施的配合程度进行评审： （1）涵盖上述所有内容且技术培训方案详细完整，清晰全面，严谨规范的，优于采购需求的，得2分； （2）涵盖上述所有内容且技术培训方案完整但不具体，清晰但不全面，规范但不严谨的，满足采购需求的，得1分； （3）涵盖上述所有内容且技术培训方案不完整，不清晰、不严谨的，不满足采购需求的，得0.5分；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 （1）全部满足或优于，得2分； （2）负偏离总数≤4项的，每出现一项负偏离，扣0.5分； （3）负偏离总数≥4项的，得0分。</w:t>
            </w:r>
          </w:p>
        </w:tc>
      </w:tr>
      <w:tr>
        <w:tc>
          <w:tcPr>
            <w:tcW w:type="dxa" w:w="922"/>
            <w:gridSpan w:val="2"/>
            <w:vMerge/>
          </w:tcPr>
          <w:p/>
        </w:tc>
        <w:tc>
          <w:tcPr>
            <w:tcW w:type="dxa" w:w="2307"/>
          </w:tcPr>
          <w:p>
            <w:pPr>
              <w:pStyle w:val="null3"/>
              <w:jc w:val="left"/>
            </w:pPr>
            <w:r>
              <w:rPr/>
              <w:t>投标人的业绩情况(以合同签订为准) (2.0分)</w:t>
            </w:r>
          </w:p>
        </w:tc>
        <w:tc>
          <w:tcPr>
            <w:tcW w:type="dxa" w:w="5076"/>
          </w:tcPr>
          <w:p>
            <w:pPr>
              <w:pStyle w:val="null3"/>
              <w:jc w:val="left"/>
            </w:pPr>
            <w:r>
              <w:rPr/>
              <w:t>投标人所提供的项目业绩应同时满足以下条件： 1.合同标的与本项目采购标的属于同一类别； 2.签订时间为2021年1月1日至今（提供合同复印件并加盖投标人公章，并显示上述内容，每提供一份得1分，满分2分，未提供则不得分）。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货物免费保修年限 (2.0分)</w:t>
            </w:r>
          </w:p>
        </w:tc>
        <w:tc>
          <w:tcPr>
            <w:tcW w:type="dxa" w:w="5076"/>
          </w:tcPr>
          <w:p>
            <w:pPr>
              <w:pStyle w:val="null3"/>
              <w:jc w:val="left"/>
            </w:pPr>
            <w:r>
              <w:rPr/>
              <w:t>投标人提供的主机、镜子免费保修年限满足3年的基础上，每增加一年免费保修年限加2分，本项最高不超过2分。 注：提供厂家承诺函并加盖投标人、厂家公章，格式自拟，不提供不得分。</w:t>
            </w:r>
          </w:p>
        </w:tc>
      </w:tr>
      <w:tr>
        <w:tc>
          <w:tcPr>
            <w:tcW w:type="dxa" w:w="922"/>
            <w:gridSpan w:val="2"/>
            <w:vMerge/>
          </w:tcPr>
          <w:p/>
        </w:tc>
        <w:tc>
          <w:tcPr>
            <w:tcW w:type="dxa" w:w="2307"/>
          </w:tcPr>
          <w:p>
            <w:pPr>
              <w:pStyle w:val="null3"/>
              <w:jc w:val="left"/>
            </w:pPr>
            <w:r>
              <w:rPr/>
              <w:t>售后服务方案 (4.0分)</w:t>
            </w:r>
            <w:r>
              <w:rPr/>
              <w:t>，（等次分值选择：</w:t>
            </w:r>
            <w:r>
              <w:rPr/>
              <w:t>0.0;</w:t>
            </w:r>
            <w:r>
              <w:rPr/>
              <w:t>1.0;</w:t>
            </w:r>
            <w:r>
              <w:rPr/>
              <w:t>2.0;</w:t>
            </w:r>
            <w:r>
              <w:rPr/>
              <w:t>4.0;</w:t>
            </w:r>
            <w:r>
              <w:rPr/>
              <w:t>）</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（1）涵盖上述所有内容且售后服务方案详细完整，清晰全面，严谨规范的，优于采购需求的，得4分； （2）涵盖上述所有内容且售后服务方案完整但不具体，清晰但不全面，规范但不严谨的，满足采购需求的，得2分；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b/>
        </w:rPr>
        <w:t>采</w:t>
      </w:r>
      <w:r>
        <w:rPr>
          <w:sz w:val="28"/>
          <w:b/>
        </w:rPr>
        <w:t>购</w:t>
      </w:r>
      <w:r>
        <w:rPr>
          <w:sz w:val="28"/>
          <w:b/>
        </w:rPr>
        <w:t>合</w:t>
      </w:r>
      <w:r>
        <w:rPr>
          <w:sz w:val="28"/>
          <w:b/>
        </w:rPr>
        <w:t>同</w:t>
      </w:r>
    </w:p>
    <w:p>
      <w:pPr>
        <w:pStyle w:val="null3"/>
        <w:ind w:firstLine="480"/>
        <w:jc w:val="both"/>
      </w:pPr>
      <w:r>
        <w:rPr>
          <w:sz w:val="21"/>
        </w:rPr>
        <w:t>甲方：广州医科大学附属第二医院</w:t>
      </w:r>
      <w:r>
        <w:rPr>
          <w:sz w:val="21"/>
        </w:rPr>
        <w:t xml:space="preserve">       </w:t>
      </w:r>
      <w:r>
        <w:rPr>
          <w:sz w:val="21"/>
        </w:rPr>
        <w:t>合同编号：</w:t>
      </w:r>
      <w:r>
        <w:rPr>
          <w:sz w:val="21"/>
        </w:rPr>
        <w:t xml:space="preserve">           </w:t>
      </w:r>
    </w:p>
    <w:p>
      <w:pPr>
        <w:pStyle w:val="null3"/>
        <w:ind w:firstLine="480"/>
        <w:jc w:val="both"/>
      </w:pPr>
      <w:r>
        <w:rPr>
          <w:sz w:val="21"/>
        </w:rPr>
        <w:t>乙方：</w:t>
      </w:r>
      <w:r>
        <w:rPr>
          <w:sz w:val="21"/>
        </w:rPr>
        <w:t xml:space="preserve">                               </w:t>
      </w:r>
      <w:r>
        <w:rPr>
          <w:sz w:val="21"/>
        </w:rPr>
        <w:t>签约地点：广东省广州市海珠区</w:t>
      </w:r>
    </w:p>
    <w:p>
      <w:pPr>
        <w:pStyle w:val="null3"/>
        <w:ind w:firstLine="480"/>
        <w:jc w:val="both"/>
      </w:pPr>
      <w:r>
        <w:rPr>
          <w:sz w:val="21"/>
        </w:rPr>
        <w:t xml:space="preserve">    </w:t>
      </w:r>
      <w:r>
        <w:rPr>
          <w:sz w:val="21"/>
        </w:rPr>
        <w:t>根据《中华人民共和国政府采购法》、《中华人民共和国民法典》等法律法规及</w:t>
      </w:r>
      <w:r>
        <w:rPr>
          <w:sz w:val="21"/>
          <w:u w:val="single"/>
        </w:rPr>
        <w:t xml:space="preserve"> </w:t>
      </w:r>
      <w:r>
        <w:rPr>
          <w:sz w:val="21"/>
          <w:u w:val="single"/>
        </w:rPr>
        <w:t xml:space="preserve">          </w:t>
      </w:r>
      <w:r>
        <w:rPr>
          <w:sz w:val="21"/>
        </w:rPr>
        <w:t>，广州医科大学附属第二医院采购医疗设备招标项目的招标结果和招标文件（采购代理机构：</w:t>
      </w:r>
      <w:r>
        <w:rPr>
          <w:sz w:val="21"/>
          <w:u w:val="single"/>
        </w:rPr>
        <w:t xml:space="preserve">                 </w:t>
      </w:r>
      <w:r>
        <w:rPr>
          <w:sz w:val="21"/>
        </w:rPr>
        <w:t>；招标编号：</w:t>
      </w:r>
      <w:r>
        <w:rPr>
          <w:sz w:val="21"/>
          <w:u w:val="single"/>
        </w:rPr>
        <w:t xml:space="preserve">           </w:t>
      </w:r>
      <w:r>
        <w:rPr>
          <w:sz w:val="21"/>
        </w:rPr>
        <w:t xml:space="preserve"> </w:t>
      </w:r>
      <w:r>
        <w:rPr>
          <w:sz w:val="21"/>
        </w:rPr>
        <w:t>包</w:t>
      </w:r>
      <w:r>
        <w:rPr>
          <w:sz w:val="21"/>
          <w:u w:val="single"/>
        </w:rPr>
        <w:t xml:space="preserve">    </w:t>
      </w:r>
      <w:r>
        <w:rPr>
          <w:sz w:val="21"/>
        </w:rPr>
        <w:t xml:space="preserve"> </w:t>
      </w:r>
      <w:r>
        <w:rPr>
          <w:sz w:val="21"/>
        </w:rPr>
        <w:t>）、院内合同审计（审计编号：</w:t>
      </w:r>
      <w:r>
        <w:rPr>
          <w:sz w:val="21"/>
          <w:u w:val="single"/>
        </w:rPr>
        <w:t xml:space="preserve">      </w:t>
      </w:r>
      <w:r>
        <w:rPr>
          <w:sz w:val="21"/>
        </w:rPr>
        <w:t>）的要求</w:t>
      </w:r>
      <w:r>
        <w:rPr>
          <w:sz w:val="21"/>
        </w:rPr>
        <w:t>,双方协商一致，签订本合同。具体条款如下：</w:t>
      </w:r>
    </w:p>
    <w:p>
      <w:pPr>
        <w:pStyle w:val="null3"/>
        <w:jc w:val="both"/>
      </w:pPr>
      <w:r>
        <w:rPr>
          <w:sz w:val="21"/>
          <w:b/>
        </w:rPr>
        <w:t>1、合同货物</w:t>
      </w:r>
    </w:p>
    <w:p>
      <w:pPr>
        <w:pStyle w:val="null3"/>
        <w:jc w:val="both"/>
      </w:pPr>
      <w:r>
        <w:rPr>
          <w:sz w:val="21"/>
        </w:rPr>
        <w:t>乙方负责向甲方供应下表中所列货物及负责安装调试及提请验收。</w:t>
      </w:r>
    </w:p>
    <w:tbl>
      <w:tblPr>
        <w:tblW w:w="0" w:type="auto"/>
        <w:tblBorders>
          <w:top w:val="none" w:color="000000" w:sz="4"/>
          <w:left w:val="none" w:color="000000" w:sz="4"/>
          <w:bottom w:val="none" w:color="000000" w:sz="4"/>
          <w:right w:val="none" w:color="000000" w:sz="4"/>
          <w:insideH w:val="none"/>
          <w:insideV w:val="none"/>
        </w:tblBorders>
      </w:tblPr>
      <w:tblGrid>
        <w:gridCol w:w="1753"/>
        <w:gridCol w:w="1120"/>
        <w:gridCol w:w="1544"/>
        <w:gridCol w:w="625"/>
        <w:gridCol w:w="688"/>
        <w:gridCol w:w="1161"/>
        <w:gridCol w:w="1411"/>
      </w:tblGrid>
      <w:tr>
        <w:tc>
          <w:tcPr>
            <w:tcW w:type="dxa" w:w="17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sz w:val="21"/>
              </w:rPr>
              <w:t xml:space="preserve">         </w:t>
            </w:r>
            <w:r>
              <w:rPr>
                <w:sz w:val="21"/>
              </w:rPr>
              <w:t>名称</w:t>
            </w:r>
          </w:p>
        </w:tc>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1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产地厂家</w:t>
            </w:r>
          </w:p>
        </w:tc>
        <w:tc>
          <w:tcPr>
            <w:tcW w:type="dxa" w:w="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单价（元）</w:t>
            </w:r>
          </w:p>
        </w:tc>
        <w:tc>
          <w:tcPr>
            <w:tcW w:type="dxa" w:w="1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总价（元）</w:t>
            </w:r>
          </w:p>
        </w:tc>
      </w:tr>
      <w:tr>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2、合同总价</w:t>
      </w:r>
    </w:p>
    <w:p>
      <w:pPr>
        <w:pStyle w:val="null3"/>
        <w:ind w:firstLine="420"/>
        <w:jc w:val="both"/>
      </w:pPr>
      <w:r>
        <w:rPr>
          <w:sz w:val="21"/>
        </w:rPr>
        <w:t>总价为人民币：</w:t>
      </w:r>
      <w:r>
        <w:rPr>
          <w:sz w:val="21"/>
        </w:rPr>
        <w:t>¥</w:t>
      </w:r>
      <w:r>
        <w:rPr>
          <w:sz w:val="21"/>
          <w:u w:val="single"/>
        </w:rPr>
        <w:t xml:space="preserve">        </w:t>
      </w:r>
      <w:r>
        <w:rPr>
          <w:sz w:val="21"/>
        </w:rPr>
        <w:t>元，（大写）：</w:t>
      </w:r>
      <w:r>
        <w:rPr>
          <w:sz w:val="21"/>
          <w:u w:val="single"/>
        </w:rPr>
        <w:t xml:space="preserve">            </w:t>
      </w:r>
      <w:r>
        <w:rPr>
          <w:sz w:val="21"/>
        </w:rPr>
        <w:t>元整，该合同总额是货物设计、制造、包装、仓储、装卸、运输、保险、货物进口所需办理海关手续的费用以及为进口应缴纳的一切关税、安装调试、检测、验收合格之前及保修期内保修服务、培训、辅导、备品备件等发生的所有含税费用及不可预见费用。本合同执行期间合同总金额不变。</w:t>
      </w:r>
    </w:p>
    <w:p>
      <w:pPr>
        <w:pStyle w:val="null3"/>
        <w:jc w:val="both"/>
      </w:pPr>
      <w:r>
        <w:rPr>
          <w:sz w:val="21"/>
          <w:b/>
        </w:rPr>
        <w:t>3、合同组成</w:t>
      </w:r>
    </w:p>
    <w:p>
      <w:pPr>
        <w:pStyle w:val="null3"/>
        <w:ind w:firstLine="420"/>
        <w:jc w:val="both"/>
      </w:pPr>
      <w:r>
        <w:rPr>
          <w:sz w:val="21"/>
        </w:rPr>
        <w:t>详细价格、技术说明及其它有关合同货物的特定信息由合同附件说明。所有附件（配置清单、售后服务承诺书、应用培训计划）及本项目的招投标文件、会议纪要、协议、澄清等均为本合同不可分割的部分。</w:t>
      </w:r>
    </w:p>
    <w:p>
      <w:pPr>
        <w:pStyle w:val="null3"/>
        <w:jc w:val="both"/>
      </w:pPr>
      <w:r>
        <w:rPr>
          <w:sz w:val="21"/>
          <w:b/>
        </w:rPr>
        <w:t>4、技术要求</w:t>
      </w:r>
    </w:p>
    <w:p>
      <w:pPr>
        <w:pStyle w:val="null3"/>
        <w:jc w:val="both"/>
      </w:pPr>
      <w:r>
        <w:rPr>
          <w:sz w:val="21"/>
        </w:rPr>
        <w:t>4.1 乙方所提供货物，必须符合国家有关规范和环保要求及甲方的技术要求，并提供厂家检测报告及合格证明。所有货物及服务不得侵犯第三方版权、专利等合法权益。</w:t>
      </w:r>
    </w:p>
    <w:p>
      <w:pPr>
        <w:pStyle w:val="null3"/>
        <w:jc w:val="both"/>
      </w:pPr>
      <w:r>
        <w:rPr>
          <w:sz w:val="21"/>
          <w:b/>
        </w:rPr>
        <w:t>5、合同货物包装、交货、安装、调试及验收</w:t>
      </w:r>
    </w:p>
    <w:p>
      <w:pPr>
        <w:pStyle w:val="null3"/>
        <w:jc w:val="both"/>
      </w:pPr>
      <w:r>
        <w:rPr>
          <w:sz w:val="21"/>
        </w:rPr>
        <w:t>5.1 合同货物的包装</w:t>
      </w:r>
    </w:p>
    <w:p>
      <w:pPr>
        <w:pStyle w:val="null3"/>
        <w:jc w:val="both"/>
      </w:pPr>
      <w:r>
        <w:rPr>
          <w:sz w:val="21"/>
        </w:rPr>
        <w:t>货物的包装均应有良好的防湿、防锈、防潮、防雨、防腐及防碰撞的措施。凡由于包装不良造成的损失和由此产生的费用均由乙方承担。</w:t>
      </w:r>
    </w:p>
    <w:p>
      <w:pPr>
        <w:pStyle w:val="null3"/>
        <w:jc w:val="both"/>
      </w:pPr>
      <w:r>
        <w:rPr>
          <w:sz w:val="21"/>
        </w:rPr>
        <w:t>5.2 合同货物的交货</w:t>
      </w:r>
    </w:p>
    <w:p>
      <w:pPr>
        <w:pStyle w:val="null3"/>
        <w:jc w:val="both"/>
      </w:pPr>
      <w:r>
        <w:rPr>
          <w:sz w:val="21"/>
        </w:rPr>
        <w:t>5.2.1 乙方交货时间：</w:t>
      </w:r>
      <w:r>
        <w:rPr>
          <w:sz w:val="21"/>
          <w:b/>
        </w:rPr>
        <w:t>合同签订后</w:t>
      </w:r>
      <w:r>
        <w:rPr>
          <w:sz w:val="21"/>
          <w:b/>
          <w:u w:val="single"/>
        </w:rPr>
        <w:t xml:space="preserve">       </w:t>
      </w:r>
      <w:r>
        <w:rPr>
          <w:sz w:val="21"/>
          <w:b/>
        </w:rPr>
        <w:t>天内</w:t>
      </w:r>
      <w:r>
        <w:rPr>
          <w:sz w:val="21"/>
        </w:rPr>
        <w:t>。</w:t>
      </w:r>
    </w:p>
    <w:p>
      <w:pPr>
        <w:pStyle w:val="null3"/>
        <w:jc w:val="both"/>
      </w:pPr>
      <w:r>
        <w:rPr>
          <w:sz w:val="21"/>
        </w:rPr>
        <w:t>5.2.2 乙方交货地点：广州医科大学附属第二医院指定地点（地址：</w:t>
      </w:r>
      <w:r>
        <w:rPr>
          <w:sz w:val="21"/>
          <w:u w:val="single"/>
        </w:rPr>
        <w:t xml:space="preserve"> </w:t>
      </w:r>
      <w:r>
        <w:rPr>
          <w:sz w:val="21"/>
          <w:u w:val="single"/>
        </w:rPr>
        <w:t xml:space="preserve">      </w:t>
      </w:r>
      <w:r>
        <w:rPr>
          <w:sz w:val="21"/>
        </w:rPr>
        <w:t>），交货过程中所需的人力和工具及其所发生的一切费用由乙方负责。</w:t>
      </w:r>
    </w:p>
    <w:p>
      <w:pPr>
        <w:pStyle w:val="null3"/>
        <w:jc w:val="both"/>
      </w:pPr>
      <w:r>
        <w:rPr>
          <w:sz w:val="21"/>
        </w:rPr>
        <w:t>5.2.3收货人：</w:t>
      </w:r>
      <w:r>
        <w:rPr>
          <w:sz w:val="21"/>
          <w:u w:val="single"/>
        </w:rPr>
        <w:t xml:space="preserve">          </w:t>
      </w:r>
      <w:r>
        <w:rPr>
          <w:sz w:val="21"/>
        </w:rPr>
        <w:t xml:space="preserve">                  </w:t>
      </w:r>
      <w:r>
        <w:rPr>
          <w:sz w:val="21"/>
        </w:rPr>
        <w:t>联系电话：</w:t>
      </w:r>
      <w:r>
        <w:rPr>
          <w:sz w:val="21"/>
          <w:u w:val="single"/>
        </w:rPr>
        <w:t xml:space="preserve">          </w:t>
      </w:r>
      <w:r>
        <w:rPr>
          <w:sz w:val="21"/>
        </w:rPr>
        <w:t xml:space="preserve"> </w:t>
      </w:r>
    </w:p>
    <w:p>
      <w:pPr>
        <w:pStyle w:val="null3"/>
        <w:jc w:val="both"/>
      </w:pPr>
      <w:r>
        <w:rPr>
          <w:sz w:val="21"/>
        </w:rPr>
        <w:t>5.2.4发货人：</w:t>
      </w:r>
      <w:r>
        <w:rPr>
          <w:sz w:val="21"/>
          <w:u w:val="single"/>
        </w:rPr>
        <w:t xml:space="preserve">          </w:t>
      </w:r>
      <w:r>
        <w:rPr>
          <w:sz w:val="21"/>
        </w:rPr>
        <w:t xml:space="preserve">                  </w:t>
      </w:r>
      <w:r>
        <w:rPr>
          <w:sz w:val="21"/>
        </w:rPr>
        <w:t>联系电话：</w:t>
      </w:r>
      <w:r>
        <w:rPr>
          <w:sz w:val="21"/>
          <w:u w:val="single"/>
        </w:rPr>
        <w:t xml:space="preserve">          </w:t>
      </w:r>
      <w:r>
        <w:rPr>
          <w:sz w:val="21"/>
        </w:rPr>
        <w:t xml:space="preserve">    </w:t>
      </w:r>
    </w:p>
    <w:p>
      <w:pPr>
        <w:pStyle w:val="null3"/>
        <w:jc w:val="both"/>
      </w:pPr>
      <w:r>
        <w:rPr>
          <w:sz w:val="21"/>
        </w:rPr>
        <w:t>5.3 合同货物的保管</w:t>
      </w:r>
    </w:p>
    <w:p>
      <w:pPr>
        <w:pStyle w:val="null3"/>
        <w:jc w:val="both"/>
      </w:pPr>
      <w:r>
        <w:rPr>
          <w:sz w:val="21"/>
        </w:rPr>
        <w:t>5.3.1货物的验收前保管由乙方负责，直至项目安装、验收完毕，货物在保管期间造成损毁或者灭失的,由乙方承担责任。</w:t>
      </w:r>
    </w:p>
    <w:p>
      <w:pPr>
        <w:pStyle w:val="null3"/>
        <w:jc w:val="both"/>
      </w:pPr>
      <w:r>
        <w:rPr>
          <w:sz w:val="21"/>
        </w:rPr>
        <w:t>5.3.2乙方应为货物购买安装调试验收合格前的保险，保险费用由乙方承担。乙方应为其派出的现场服务人员购买人身意外保险，保险费用由乙方承担。</w:t>
      </w:r>
    </w:p>
    <w:p>
      <w:pPr>
        <w:pStyle w:val="null3"/>
        <w:jc w:val="both"/>
      </w:pPr>
      <w:r>
        <w:rPr>
          <w:sz w:val="21"/>
        </w:rPr>
        <w:t>5.4 合同货物的安装调试</w:t>
      </w:r>
    </w:p>
    <w:p>
      <w:pPr>
        <w:pStyle w:val="null3"/>
        <w:jc w:val="both"/>
      </w:pPr>
      <w:r>
        <w:rPr>
          <w:sz w:val="21"/>
        </w:rPr>
        <w:t>5.4.1.在货物到达甲方指定地点后，乙方应</w:t>
      </w:r>
      <w:r>
        <w:rPr>
          <w:sz w:val="21"/>
          <w:u w:val="single"/>
        </w:rPr>
        <w:t xml:space="preserve">    </w:t>
      </w:r>
      <w:r>
        <w:rPr>
          <w:sz w:val="21"/>
        </w:rPr>
        <w:t>天内派工程技术人员到达现场，并在甲方实际要求的天数内在甲方人员在场的情况下开箱清点货物，组织安装、调试，承担由此发生的一切费用。厂家从进场安装开始，应在</w:t>
      </w:r>
      <w:r>
        <w:rPr>
          <w:sz w:val="21"/>
          <w:u w:val="single"/>
        </w:rPr>
        <w:t xml:space="preserve"> </w:t>
      </w:r>
      <w:r>
        <w:rPr>
          <w:sz w:val="21"/>
          <w:u w:val="single"/>
        </w:rPr>
        <w:t xml:space="preserve">   </w:t>
      </w:r>
      <w:r>
        <w:rPr>
          <w:sz w:val="21"/>
        </w:rPr>
        <w:t>天内完成安装与调试。</w:t>
      </w:r>
    </w:p>
    <w:p>
      <w:pPr>
        <w:pStyle w:val="null3"/>
        <w:jc w:val="both"/>
      </w:pPr>
      <w:r>
        <w:rPr>
          <w:sz w:val="21"/>
        </w:rPr>
        <w:t>5.4.2.货物安装后，乙方应向用户提交本机安装调试报告（如有），以及按厂方标准进行的各项检测数据。乙方应向甲方提交详细的安装、调试及验收过程中所有相关文档。</w:t>
      </w:r>
    </w:p>
    <w:p>
      <w:pPr>
        <w:pStyle w:val="null3"/>
        <w:jc w:val="both"/>
      </w:pPr>
      <w:r>
        <w:rPr>
          <w:sz w:val="21"/>
        </w:rPr>
        <w:t>5.4.3 乙方负责合同项下的货物安装并调试至正常运行的最佳状态，一切费用由乙方负责。</w:t>
      </w:r>
    </w:p>
    <w:p>
      <w:pPr>
        <w:pStyle w:val="null3"/>
        <w:jc w:val="both"/>
      </w:pPr>
      <w:r>
        <w:rPr>
          <w:sz w:val="21"/>
        </w:rPr>
        <w:t>5.4.4 乙方安装时须对各安装场地内的其它设备、设施有良好保护措施。</w:t>
      </w:r>
    </w:p>
    <w:p>
      <w:pPr>
        <w:pStyle w:val="null3"/>
        <w:jc w:val="both"/>
      </w:pPr>
      <w:r>
        <w:rPr>
          <w:sz w:val="21"/>
        </w:rPr>
        <w:t>5.5  合同货物的验收</w:t>
      </w:r>
    </w:p>
    <w:p>
      <w:pPr>
        <w:pStyle w:val="null3"/>
        <w:jc w:val="both"/>
      </w:pPr>
      <w:r>
        <w:rPr>
          <w:sz w:val="21"/>
        </w:rPr>
        <w:t>5.5.1 合同货物安装调试完成并移交所有资料文档后</w:t>
      </w:r>
      <w:r>
        <w:rPr>
          <w:sz w:val="21"/>
          <w:u w:val="single"/>
        </w:rPr>
        <w:t xml:space="preserve">    </w:t>
      </w:r>
      <w:r>
        <w:rPr>
          <w:sz w:val="21"/>
        </w:rPr>
        <w:t>个工作日内验收，验收应在甲乙双方共同参加下进行。甲方验收前，货物毁损灭失的风险全部由乙方承担，验收时间点以甲方的安装验收报告验收时间为准。</w:t>
      </w:r>
    </w:p>
    <w:p>
      <w:pPr>
        <w:pStyle w:val="null3"/>
        <w:jc w:val="both"/>
      </w:pPr>
      <w:r>
        <w:rPr>
          <w:sz w:val="21"/>
        </w:rPr>
        <w:t>5.5.2 验收按国家有关的规定、规范进行。验收时如发现所交付的货物有短装、次品、损坏或其它不符合本合同规定之情形者，甲方应做出详尽的现场记录，或由甲乙双方签署备忘录。此现场记录或备忘录可用作补充、缺失和更换损坏部件的有效证据。由此产生的有关费用由乙方承担，验收期限相应后延。</w:t>
      </w:r>
    </w:p>
    <w:p>
      <w:pPr>
        <w:pStyle w:val="null3"/>
        <w:jc w:val="both"/>
      </w:pPr>
      <w:r>
        <w:rPr>
          <w:sz w:val="21"/>
        </w:rPr>
        <w:t>5.5.3 如果合同货物运输和安装调试过程中因事故造成货物短缺、损坏，乙方应及时安排换装，以保证合同货物安装调试的成功完成。换货的相关费用由乙方承担。</w:t>
      </w:r>
    </w:p>
    <w:p>
      <w:pPr>
        <w:pStyle w:val="null3"/>
        <w:jc w:val="both"/>
      </w:pPr>
      <w:r>
        <w:rPr>
          <w:sz w:val="21"/>
        </w:rPr>
        <w:t>5.5.4 国内产品或合资厂的产品必须具备出厂合格证、产品使用说明书、保修证明。</w:t>
      </w:r>
    </w:p>
    <w:p>
      <w:pPr>
        <w:pStyle w:val="null3"/>
        <w:jc w:val="both"/>
      </w:pPr>
      <w:r>
        <w:rPr>
          <w:sz w:val="21"/>
        </w:rPr>
        <w:t>5.5.5 进口产品必须具备商检部门的检验证明。</w:t>
      </w:r>
    </w:p>
    <w:p>
      <w:pPr>
        <w:pStyle w:val="null3"/>
        <w:jc w:val="both"/>
      </w:pPr>
      <w:r>
        <w:rPr>
          <w:sz w:val="21"/>
        </w:rPr>
        <w:t>5.5.6 属国家强检范围内的计量器具由乙方完成首次计量检定并取得计量检定证书。</w:t>
      </w:r>
    </w:p>
    <w:p>
      <w:pPr>
        <w:pStyle w:val="null3"/>
        <w:jc w:val="both"/>
      </w:pPr>
      <w:r>
        <w:rPr>
          <w:sz w:val="21"/>
        </w:rPr>
        <w:t>5.6  如乙方没有及时提供相关证件（如商检证等），有可能影响验收进程，所导致的经济损失，由乙方自行承担。</w:t>
      </w:r>
    </w:p>
    <w:p>
      <w:pPr>
        <w:pStyle w:val="null3"/>
        <w:jc w:val="both"/>
      </w:pPr>
      <w:r>
        <w:rPr>
          <w:sz w:val="21"/>
        </w:rPr>
        <w:t>5.7  乙方保证合同项下提供的货物不侵犯任何第三方的专利、商标或版权等合法权益，乙方保证货物未设定任何抵押、质押等涉及任何第三方的权益。否则，乙方须承担对第三方的专利、商标或版权以及其他权益的全部法律责任并承担因此而发生的所有费用；如因此给甲方造成损失的，乙方赔偿甲方包括诉讼费、律师费等法律费用在内的全部损失。</w:t>
      </w:r>
    </w:p>
    <w:p>
      <w:pPr>
        <w:pStyle w:val="null3"/>
        <w:jc w:val="both"/>
      </w:pPr>
      <w:r>
        <w:rPr>
          <w:sz w:val="21"/>
          <w:b/>
        </w:rPr>
        <w:t>6、质量保证及售后服务</w:t>
      </w:r>
    </w:p>
    <w:p>
      <w:pPr>
        <w:pStyle w:val="null3"/>
        <w:jc w:val="both"/>
      </w:pPr>
      <w:r>
        <w:rPr>
          <w:sz w:val="21"/>
        </w:rPr>
        <w:t>6.1 乙方保证合同货物是全新、未曾使用过的，其质量、规格及技术特征符合合同附件的要求。每台货物上均应有铭牌（内容包括：制造商、货物名称、型号规格、出厂日期、机身号等）并附有产品质量检验合格标志及复印进口产品报关单和商检证明并统一加盖乙方公章。乙方应提供货物的装箱清单、用户手册、保修卡（或保修文件）、随机资料及配件、随机工具等；乙方不能完整交付上述资料的，视为未按合同约定交付。</w:t>
      </w:r>
    </w:p>
    <w:p>
      <w:pPr>
        <w:pStyle w:val="null3"/>
        <w:jc w:val="both"/>
      </w:pPr>
      <w:r>
        <w:rPr>
          <w:sz w:val="21"/>
        </w:rPr>
        <w:t>6.2 合同货物免费保修期按</w:t>
      </w:r>
      <w:r>
        <w:rPr>
          <w:sz w:val="21"/>
          <w:u w:val="single"/>
        </w:rPr>
        <w:t xml:space="preserve"> </w:t>
      </w:r>
      <w:r>
        <w:rPr>
          <w:sz w:val="21"/>
          <w:u w:val="single"/>
        </w:rPr>
        <w:t xml:space="preserve">     </w:t>
      </w:r>
      <w:r>
        <w:rPr>
          <w:sz w:val="21"/>
        </w:rPr>
        <w:t>执行；自验收之日起免费保修期</w:t>
      </w:r>
      <w:r>
        <w:rPr>
          <w:sz w:val="21"/>
          <w:u w:val="single"/>
        </w:rPr>
        <w:t xml:space="preserve">    </w:t>
      </w:r>
      <w:r>
        <w:rPr>
          <w:sz w:val="21"/>
        </w:rPr>
        <w:t>年，提供厂家售后服务承诺书。所配软件为最新版本，承诺终身免费升级软件。免费保修期内非甲方的人为原因而出现产品质量及安装问题，由乙方负责包修、包换或包退，并承担因此而产生的一切费用</w:t>
      </w:r>
      <w:r>
        <w:rPr>
          <w:sz w:val="21"/>
        </w:rPr>
        <w:t>,同时，相应延长免费保修期。乙方应在收到甲方通知后派员到现场维修。</w:t>
      </w:r>
    </w:p>
    <w:p>
      <w:pPr>
        <w:pStyle w:val="null3"/>
        <w:jc w:val="both"/>
      </w:pPr>
      <w:r>
        <w:rPr>
          <w:sz w:val="21"/>
        </w:rPr>
        <w:t>下列情况乙方不负责免费保修：</w:t>
      </w:r>
    </w:p>
    <w:p>
      <w:pPr>
        <w:pStyle w:val="null3"/>
        <w:jc w:val="both"/>
      </w:pPr>
      <w:r>
        <w:rPr>
          <w:sz w:val="21"/>
        </w:rPr>
        <w:t>（</w:t>
      </w:r>
      <w:r>
        <w:rPr>
          <w:sz w:val="21"/>
        </w:rPr>
        <w:t>1）甲方不按照乙方提供的正确使用方法而引致设备故障损坏；</w:t>
      </w:r>
    </w:p>
    <w:p>
      <w:pPr>
        <w:pStyle w:val="null3"/>
        <w:jc w:val="both"/>
      </w:pPr>
      <w:r>
        <w:rPr>
          <w:sz w:val="21"/>
        </w:rPr>
        <w:t>（</w:t>
      </w:r>
      <w:r>
        <w:rPr>
          <w:sz w:val="21"/>
        </w:rPr>
        <w:t>2）擅自改装设备；</w:t>
      </w:r>
    </w:p>
    <w:p>
      <w:pPr>
        <w:pStyle w:val="null3"/>
        <w:jc w:val="both"/>
      </w:pPr>
      <w:r>
        <w:rPr>
          <w:sz w:val="21"/>
        </w:rPr>
        <w:t>（</w:t>
      </w:r>
      <w:r>
        <w:rPr>
          <w:sz w:val="21"/>
        </w:rPr>
        <w:t>3）各种人为因素或天灾等外来因素造成的损坏。</w:t>
      </w:r>
    </w:p>
    <w:p>
      <w:pPr>
        <w:pStyle w:val="null3"/>
        <w:jc w:val="both"/>
      </w:pPr>
      <w:r>
        <w:rPr>
          <w:sz w:val="21"/>
        </w:rPr>
        <w:t>6.3 货物交付使用后以书面形式承诺维修服务，实行终身维护：</w:t>
      </w:r>
    </w:p>
    <w:p>
      <w:pPr>
        <w:pStyle w:val="null3"/>
        <w:jc w:val="both"/>
      </w:pPr>
      <w:r>
        <w:rPr>
          <w:sz w:val="21"/>
        </w:rPr>
        <w:t>保修期内，发生故障，服务人员接到甲方报修电话后应</w:t>
      </w:r>
      <w:r>
        <w:rPr>
          <w:sz w:val="21"/>
          <w:u w:val="single"/>
        </w:rPr>
        <w:t xml:space="preserve">      </w:t>
      </w:r>
      <w:r>
        <w:rPr>
          <w:sz w:val="21"/>
        </w:rPr>
        <w:t>内响应：如电话不能解决问题，服务人员应</w:t>
      </w:r>
      <w:r>
        <w:rPr>
          <w:sz w:val="21"/>
          <w:u w:val="single"/>
        </w:rPr>
        <w:t xml:space="preserve">       </w:t>
      </w:r>
      <w:r>
        <w:rPr>
          <w:sz w:val="21"/>
        </w:rPr>
        <w:t>内到现场排查。若未能在此时间内到达现场进行排查的，视同发生违约，每违约一次，延长本项目的保修期</w:t>
      </w:r>
      <w:r>
        <w:rPr>
          <w:sz w:val="21"/>
          <w:u w:val="single"/>
        </w:rPr>
        <w:t xml:space="preserve">       </w:t>
      </w:r>
      <w:r>
        <w:rPr>
          <w:sz w:val="21"/>
        </w:rPr>
        <w:t>天。</w:t>
      </w:r>
    </w:p>
    <w:p>
      <w:pPr>
        <w:pStyle w:val="null3"/>
        <w:jc w:val="both"/>
      </w:pPr>
      <w:r>
        <w:rPr>
          <w:sz w:val="21"/>
        </w:rPr>
        <w:t>6.4 所有保修服务方式均为乙方上门保修，即由乙方派员到甲方设备使用现场维修，由此产生的一切费用均由乙方承担。</w:t>
      </w:r>
    </w:p>
    <w:p>
      <w:pPr>
        <w:pStyle w:val="null3"/>
        <w:jc w:val="both"/>
      </w:pPr>
      <w:r>
        <w:rPr>
          <w:sz w:val="21"/>
        </w:rPr>
        <w:t>6.5 因设备的质量问题而发生争议，由广东省或广州市质检部门进行质量鉴定。设备符合质量</w:t>
      </w:r>
      <w:r>
        <w:rPr>
          <w:sz w:val="21"/>
        </w:rPr>
        <w:t>标准的，鉴定费用由甲方承担；设备不符合质量标准的，鉴定费用由乙方承担。</w:t>
      </w:r>
    </w:p>
    <w:p>
      <w:pPr>
        <w:pStyle w:val="null3"/>
        <w:jc w:val="both"/>
      </w:pPr>
      <w:r>
        <w:rPr>
          <w:sz w:val="21"/>
        </w:rPr>
        <w:t>6.6 乙方为甲方提供操作及维护培训，主要内容为设备的基本结构、性能、主要部件的构造及原理，日常使用操作、保养与管理，常见故障的排除，紧急情况的处理等，培训地点主要在设备安装现场或按甲乙双方协商安排。</w:t>
      </w:r>
    </w:p>
    <w:p>
      <w:pPr>
        <w:pStyle w:val="null3"/>
        <w:jc w:val="both"/>
      </w:pPr>
      <w:r>
        <w:rPr>
          <w:sz w:val="21"/>
        </w:rPr>
        <w:t>6.7乙方对甲方提供及时充足的零备件供应，保证</w:t>
      </w:r>
      <w:r>
        <w:rPr>
          <w:sz w:val="21"/>
          <w:u w:val="single"/>
        </w:rPr>
        <w:t xml:space="preserve">      </w:t>
      </w:r>
      <w:r>
        <w:rPr>
          <w:sz w:val="21"/>
        </w:rPr>
        <w:t>年以上供应期。</w:t>
      </w:r>
    </w:p>
    <w:p>
      <w:pPr>
        <w:pStyle w:val="null3"/>
        <w:jc w:val="both"/>
      </w:pPr>
      <w:r>
        <w:rPr>
          <w:sz w:val="21"/>
          <w:b/>
        </w:rPr>
        <w:t>7、付款方式</w:t>
      </w:r>
    </w:p>
    <w:p>
      <w:pPr>
        <w:pStyle w:val="null3"/>
        <w:jc w:val="both"/>
      </w:pPr>
      <w:r>
        <w:rPr>
          <w:sz w:val="21"/>
        </w:rPr>
        <w:t>7.1 本合同的每笔款项以人民币方式支付，支付的时间和金额如下：设备到甲方指定时间指定地点交付并清点货物齐全、完成安装、使用培训、验收合格后凭：</w:t>
      </w:r>
    </w:p>
    <w:p>
      <w:pPr>
        <w:pStyle w:val="null3"/>
        <w:jc w:val="left"/>
      </w:pPr>
      <w:r>
        <w:rPr>
          <w:sz w:val="21"/>
        </w:rPr>
        <w:t>（</w:t>
      </w:r>
      <w:r>
        <w:rPr>
          <w:sz w:val="21"/>
        </w:rPr>
        <w:t>1）甲方安装验收调试报告、厂家售后服务承诺书等相关资料。</w:t>
      </w:r>
    </w:p>
    <w:p>
      <w:pPr>
        <w:pStyle w:val="null3"/>
        <w:jc w:val="left"/>
      </w:pPr>
      <w:r>
        <w:rPr>
          <w:sz w:val="21"/>
        </w:rPr>
        <w:t>（</w:t>
      </w:r>
      <w:r>
        <w:rPr>
          <w:sz w:val="21"/>
        </w:rPr>
        <w:t>2）乙方向甲方开具合同金额3%，即人民币</w:t>
      </w:r>
      <w:r>
        <w:rPr>
          <w:sz w:val="21"/>
          <w:u w:val="single"/>
        </w:rPr>
        <w:t xml:space="preserve">           </w:t>
      </w:r>
      <w:r>
        <w:rPr>
          <w:sz w:val="21"/>
        </w:rPr>
        <w:t>元整（</w:t>
      </w:r>
      <w:r>
        <w:rPr>
          <w:sz w:val="21"/>
        </w:rPr>
        <w:t>¥</w:t>
      </w:r>
      <w:r>
        <w:rPr>
          <w:sz w:val="21"/>
          <w:u w:val="single"/>
        </w:rPr>
        <w:t xml:space="preserve">      </w:t>
      </w:r>
      <w:r>
        <w:rPr>
          <w:sz w:val="21"/>
        </w:rPr>
        <w:t>元）的验收后一年期以上自动失效的履约保函</w:t>
      </w:r>
      <w:r>
        <w:rPr>
          <w:sz w:val="21"/>
          <w:u w:val="single"/>
        </w:rPr>
        <w:t>（银行保函）</w:t>
      </w:r>
      <w:r>
        <w:rPr>
          <w:sz w:val="21"/>
        </w:rPr>
        <w:t>。</w:t>
      </w:r>
    </w:p>
    <w:p>
      <w:pPr>
        <w:pStyle w:val="null3"/>
        <w:jc w:val="left"/>
      </w:pPr>
      <w:r>
        <w:rPr>
          <w:sz w:val="21"/>
        </w:rPr>
        <w:t>（</w:t>
      </w:r>
      <w:r>
        <w:rPr>
          <w:sz w:val="21"/>
        </w:rPr>
        <w:t>3）乙方开具的全额正式发票（加盖乙方公章）</w:t>
      </w:r>
    </w:p>
    <w:p>
      <w:pPr>
        <w:pStyle w:val="null3"/>
        <w:jc w:val="both"/>
      </w:pPr>
      <w:r>
        <w:rPr>
          <w:sz w:val="21"/>
        </w:rPr>
        <w:t>两个月内支付合同总额货款，即人民币：</w:t>
      </w:r>
      <w:r>
        <w:rPr>
          <w:sz w:val="21"/>
        </w:rPr>
        <w:t>¥</w:t>
      </w:r>
      <w:r>
        <w:rPr>
          <w:sz w:val="21"/>
          <w:u w:val="single"/>
        </w:rPr>
        <w:t xml:space="preserve">       </w:t>
      </w:r>
      <w:r>
        <w:rPr>
          <w:sz w:val="21"/>
        </w:rPr>
        <w:t>元，（大写）：</w:t>
      </w:r>
      <w:r>
        <w:rPr>
          <w:sz w:val="21"/>
          <w:u w:val="single"/>
        </w:rPr>
        <w:t xml:space="preserve">      </w:t>
      </w:r>
      <w:r>
        <w:rPr>
          <w:sz w:val="21"/>
        </w:rPr>
        <w:t>元整。货物验收并正常使用一年后，由乙方书面提出申请，且售后服务无异议</w:t>
      </w:r>
      <w:r>
        <w:rPr>
          <w:sz w:val="21"/>
        </w:rPr>
        <w:t>(甲乙双方书面确认)，甲方将把履约保函退还给乙方。</w:t>
      </w:r>
    </w:p>
    <w:p>
      <w:pPr>
        <w:pStyle w:val="null3"/>
        <w:ind w:left="570"/>
        <w:jc w:val="both"/>
      </w:pPr>
      <w:r>
        <w:rPr>
          <w:sz w:val="21"/>
          <w:b/>
        </w:rPr>
        <w:t>8、技术服务</w:t>
      </w:r>
    </w:p>
    <w:p>
      <w:pPr>
        <w:pStyle w:val="null3"/>
        <w:jc w:val="both"/>
      </w:pPr>
      <w:r>
        <w:rPr>
          <w:sz w:val="21"/>
        </w:rPr>
        <w:t>乙方应派员到甲方指定地点配合工作，按甲方提供的合同执行进度计划，配合甲方及有关单位，以此做好合同执行进度上的配合工作。</w:t>
      </w:r>
    </w:p>
    <w:p>
      <w:pPr>
        <w:pStyle w:val="null3"/>
        <w:jc w:val="both"/>
      </w:pPr>
      <w:r>
        <w:rPr>
          <w:sz w:val="21"/>
          <w:b/>
        </w:rPr>
        <w:t>9、不可抗力</w:t>
      </w:r>
    </w:p>
    <w:p>
      <w:pPr>
        <w:pStyle w:val="null3"/>
        <w:ind w:right="-420"/>
        <w:jc w:val="both"/>
      </w:pPr>
      <w:r>
        <w:rPr>
          <w:sz w:val="21"/>
        </w:rPr>
        <w:t>9.1 不可抗力指战争、严重火灾、洪水、台风、地震等或其它双方认定的不可抗力事件。</w:t>
      </w:r>
    </w:p>
    <w:p>
      <w:pPr>
        <w:pStyle w:val="null3"/>
        <w:ind w:right="-195"/>
        <w:jc w:val="both"/>
      </w:pPr>
      <w:r>
        <w:rPr>
          <w:sz w:val="21"/>
        </w:rPr>
        <w:t>9.2 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jc w:val="both"/>
      </w:pPr>
      <w:r>
        <w:rPr>
          <w:sz w:val="21"/>
          <w:b/>
        </w:rPr>
        <w:t>10、索赔</w:t>
      </w:r>
    </w:p>
    <w:p>
      <w:pPr>
        <w:pStyle w:val="null3"/>
        <w:jc w:val="both"/>
      </w:pPr>
      <w:r>
        <w:rPr>
          <w:sz w:val="21"/>
        </w:rPr>
        <w:t>10.1 如有异议，甲方有权根据有关政府部门的检验结果向乙方提出索赔。</w:t>
      </w:r>
    </w:p>
    <w:p>
      <w:pPr>
        <w:pStyle w:val="null3"/>
        <w:jc w:val="both"/>
      </w:pPr>
      <w:r>
        <w:rPr>
          <w:sz w:val="21"/>
        </w:rPr>
        <w:t>10.2 在合同执行期间，如果乙方对甲方提出的索赔和差异负有责任，乙方应按照甲方同意的下列一种或多种方式解决索赔事宜：</w:t>
      </w:r>
    </w:p>
    <w:p>
      <w:pPr>
        <w:pStyle w:val="null3"/>
        <w:jc w:val="both"/>
      </w:pPr>
      <w:r>
        <w:rPr>
          <w:sz w:val="21"/>
        </w:rPr>
        <w:t>（</w:t>
      </w:r>
      <w:r>
        <w:rPr>
          <w:sz w:val="21"/>
        </w:rPr>
        <w:t>1）乙方同意退货，并按合同规定的同种货币将货款退还给甲方，并承担由此发生的一切损失和费用。</w:t>
      </w:r>
    </w:p>
    <w:p>
      <w:pPr>
        <w:pStyle w:val="null3"/>
        <w:jc w:val="both"/>
      </w:pPr>
      <w:r>
        <w:rPr>
          <w:sz w:val="21"/>
        </w:rPr>
        <w:t>（</w:t>
      </w:r>
      <w:r>
        <w:rPr>
          <w:sz w:val="21"/>
        </w:rPr>
        <w:t>2）根据货物低劣程度、损坏程度以及甲方所遭受损失的数额甲乙双方商定降低货物的价格。</w:t>
      </w:r>
    </w:p>
    <w:p>
      <w:pPr>
        <w:pStyle w:val="null3"/>
        <w:jc w:val="both"/>
      </w:pPr>
      <w:r>
        <w:rPr>
          <w:sz w:val="21"/>
        </w:rPr>
        <w:t>（</w:t>
      </w:r>
      <w:r>
        <w:rPr>
          <w:sz w:val="21"/>
        </w:rPr>
        <w:t>3）用符合规格、质量和性能要求的新零件、部件或货物来更换有缺陷的部分或修补缺陷的部分，乙方应承担一切费用和风险并负有甲方所发生的一切直接费用。同时，相应延长免费保修期。</w:t>
      </w:r>
    </w:p>
    <w:p>
      <w:pPr>
        <w:pStyle w:val="null3"/>
        <w:jc w:val="both"/>
      </w:pPr>
      <w:r>
        <w:rPr>
          <w:sz w:val="21"/>
        </w:rPr>
        <w:t>10.3 如果在甲方发出索赔通知后30天内，乙方未作答复，上述索赔应视为已被乙方接受。甲方将从合同款项中扣回索赔金额。如果这些金额不足以补偿索赔金额，甲方有权向乙方提出不足部分的补偿。</w:t>
      </w:r>
    </w:p>
    <w:p>
      <w:pPr>
        <w:pStyle w:val="null3"/>
        <w:jc w:val="both"/>
      </w:pPr>
      <w:r>
        <w:rPr>
          <w:sz w:val="21"/>
          <w:b/>
        </w:rPr>
        <w:t>11、违约与处罚</w:t>
      </w:r>
    </w:p>
    <w:p>
      <w:pPr>
        <w:pStyle w:val="null3"/>
        <w:jc w:val="both"/>
      </w:pPr>
      <w:r>
        <w:rPr>
          <w:sz w:val="21"/>
        </w:rPr>
        <w:t>11.1 甲方按本合同约定的付款条件，依合同规定时间内，向乙方支付货款，如因甲方原因导致逾期付款，则每拖延一天乙方可向甲方加收应付未付金额的0.</w:t>
      </w:r>
      <w:r>
        <w:rPr>
          <w:sz w:val="21"/>
        </w:rPr>
        <w:t>5</w:t>
      </w:r>
      <w:r>
        <w:rPr>
          <w:sz w:val="21"/>
        </w:rPr>
        <w:t>‰的违约金，该违约金额不超过合同总价的5%。</w:t>
      </w:r>
    </w:p>
    <w:p>
      <w:pPr>
        <w:pStyle w:val="null3"/>
        <w:jc w:val="both"/>
      </w:pPr>
      <w:r>
        <w:rPr>
          <w:sz w:val="21"/>
        </w:rPr>
        <w:t>11.2 若乙方未能按时交货，每拖延一天，须向甲方支付合同总价的0.5‰的违约金，该违约金额不超过合同总价的5%，或甲方同意后乙方延长相应货物的保修服务时间。乙方逾期交货30天以上的，视为乙方未能交付货物，甲方有权解除合同，乙方应在30天内退还甲方已支付的所有款项，并按第11.3条款约定向甲方支付违约金。</w:t>
      </w:r>
    </w:p>
    <w:p>
      <w:pPr>
        <w:pStyle w:val="null3"/>
        <w:jc w:val="both"/>
      </w:pPr>
      <w:r>
        <w:rPr>
          <w:sz w:val="21"/>
        </w:rPr>
        <w:t>11.3 乙方未能交付货物，除退还甲方已支付的全部款项外，还应向甲方支付合同总价的7.5%的违约金。</w:t>
      </w:r>
    </w:p>
    <w:p>
      <w:pPr>
        <w:pStyle w:val="null3"/>
        <w:jc w:val="both"/>
      </w:pPr>
      <w:r>
        <w:rPr>
          <w:sz w:val="21"/>
        </w:rPr>
        <w:t>11.4 若乙方交付的货物不符合合同约定的，甲方有权拒收，乙方应在收到甲方拒收通知后30天内退还甲方已支付的所有款项，并且乙方向甲方支付合同总价的5%的违约金。</w:t>
      </w:r>
    </w:p>
    <w:p>
      <w:pPr>
        <w:pStyle w:val="null3"/>
        <w:jc w:val="both"/>
      </w:pPr>
      <w:r>
        <w:rPr>
          <w:sz w:val="21"/>
        </w:rPr>
        <w:t>11.5 若乙方违反本合同约定的安装、调试及验收的内容，或乙方未能按约定和甲方实际需求交付相关文书和提供设备的使用培训等附随义务的，每拖延一天，须向甲方支付合同总价的0.5‰的违约金；乙方拖延超过30天以上的，视为乙方严重违约致使甲方难以实现合同目的，甲方有权解除合同，乙方应在30天内退还甲方已支付的所有款项，并按第11.3条的标准向甲方支付违约金。</w:t>
      </w:r>
    </w:p>
    <w:p>
      <w:pPr>
        <w:pStyle w:val="null3"/>
        <w:jc w:val="both"/>
      </w:pPr>
      <w:r>
        <w:rPr>
          <w:sz w:val="21"/>
        </w:rPr>
        <w:t>11.6 若乙方违反本合同约定的维修保养等售后服务的，每拖延一天，须向甲方支付合同总价的0.5‰的违约金，或经甲方同意后乙方延长相应货物的保修服务时间。乙方拖延期间，甲方有权委托第三方进行维修保养，乙方承担由此产生的费用和造成的损失。</w:t>
      </w:r>
    </w:p>
    <w:p>
      <w:pPr>
        <w:pStyle w:val="null3"/>
        <w:jc w:val="both"/>
      </w:pPr>
      <w:r>
        <w:rPr>
          <w:sz w:val="21"/>
        </w:rPr>
        <w:t>11.7 如果本合同第11.2条至第11.4条约定的违约金不足以弥补甲方损失的，乙方赔偿甲方包括诉讼费、律师费等法律费用在内的全部损失。</w:t>
      </w:r>
    </w:p>
    <w:p>
      <w:pPr>
        <w:pStyle w:val="null3"/>
        <w:jc w:val="both"/>
      </w:pPr>
      <w:r>
        <w:rPr>
          <w:sz w:val="21"/>
          <w:b/>
        </w:rPr>
        <w:t>12、合同终止</w:t>
      </w:r>
    </w:p>
    <w:p>
      <w:pPr>
        <w:pStyle w:val="null3"/>
        <w:jc w:val="both"/>
      </w:pPr>
      <w:r>
        <w:rPr>
          <w:sz w:val="21"/>
        </w:rPr>
        <w:t>如果一方严重违反合同，并在收到对方违约通知书后在</w:t>
      </w:r>
      <w:r>
        <w:rPr>
          <w:sz w:val="21"/>
        </w:rPr>
        <w:t>30天内仍未能改正违约的（包括但不限于甲方无理由拒绝支付货款、乙方逾期交货超过30天未改正的、乙方交货不符合合同约定超过30天未改正的、乙方违反本合同安装、调试、验收、附随义务和售后服务超过30天未改正的、乙方其他违约行为致使甲方难以实现合同目的的），另一方可立即终止本合同。</w:t>
      </w:r>
    </w:p>
    <w:p>
      <w:pPr>
        <w:pStyle w:val="null3"/>
        <w:jc w:val="both"/>
      </w:pPr>
      <w:r>
        <w:rPr>
          <w:sz w:val="21"/>
          <w:b/>
        </w:rPr>
        <w:t>13、法律诉讼</w:t>
      </w:r>
    </w:p>
    <w:p>
      <w:pPr>
        <w:pStyle w:val="null3"/>
        <w:jc w:val="both"/>
      </w:pPr>
      <w:r>
        <w:rPr>
          <w:sz w:val="21"/>
        </w:rPr>
        <w:t>签约双方在履约中发生争执和分歧，双方应通过友好协商解决，若经协商不能达成协议时，则向甲方所在地人民法院提起诉讼。受理期间，双方应继续执行合同其余部分。</w:t>
      </w:r>
    </w:p>
    <w:p>
      <w:pPr>
        <w:pStyle w:val="null3"/>
        <w:jc w:val="both"/>
      </w:pPr>
      <w:r>
        <w:rPr>
          <w:sz w:val="21"/>
          <w:b/>
        </w:rPr>
        <w:t>14、通知与送达</w:t>
      </w:r>
    </w:p>
    <w:p>
      <w:pPr>
        <w:pStyle w:val="null3"/>
        <w:jc w:val="both"/>
      </w:pPr>
      <w:r>
        <w:rPr>
          <w:sz w:val="21"/>
        </w:rPr>
        <w:t>双方在本合同履行过程中相互发出或者提供的所有通知、文件、文书、资料等，均以本合同所列明的地址送达。一方如果迁址或者变更电话，应当书面通知对方，未履行通知义务的，另一方按原地址邮寄相关材料即视为已履行送达义务。当面交付上述材料的，在交付之时视为送达；以邮寄方式交付的，寄出或者投邮即视为送达。</w:t>
      </w:r>
    </w:p>
    <w:p>
      <w:pPr>
        <w:pStyle w:val="null3"/>
        <w:jc w:val="both"/>
      </w:pPr>
      <w:r>
        <w:rPr>
          <w:sz w:val="21"/>
          <w:b/>
        </w:rPr>
        <w:t>15、其它</w:t>
      </w:r>
    </w:p>
    <w:p>
      <w:pPr>
        <w:pStyle w:val="null3"/>
        <w:jc w:val="both"/>
      </w:pPr>
      <w:r>
        <w:rPr>
          <w:sz w:val="21"/>
        </w:rPr>
        <w:t xml:space="preserve">15.1 </w:t>
      </w:r>
      <w:r>
        <w:rPr>
          <w:sz w:val="21"/>
        </w:rPr>
        <w:t>本合同正本四份，具有同等法律效力，甲方执两份、乙方执一份，采购代理机构执一份。合同自签字盖章之日起即时生效。</w:t>
      </w:r>
    </w:p>
    <w:p>
      <w:pPr>
        <w:pStyle w:val="null3"/>
        <w:jc w:val="both"/>
      </w:pPr>
      <w:r>
        <w:rPr>
          <w:sz w:val="21"/>
        </w:rPr>
        <w:t xml:space="preserve">15.2 </w:t>
      </w:r>
      <w:r>
        <w:rPr>
          <w:sz w:val="21"/>
        </w:rPr>
        <w:t>乙方完全遵守《中华人民共和国劳动合同法》有关规定和《中华人民共和国妇女权益保障法》中关于</w:t>
      </w:r>
      <w:r>
        <w:rPr>
          <w:sz w:val="21"/>
        </w:rPr>
        <w:t>“劳动和社会保障权益”的有关要求。</w:t>
      </w:r>
    </w:p>
    <w:p>
      <w:pPr>
        <w:pStyle w:val="null3"/>
        <w:jc w:val="both"/>
      </w:pPr>
      <w:r>
        <w:rPr>
          <w:sz w:val="21"/>
        </w:rPr>
        <w:t>15.3</w:t>
      </w:r>
      <w:r>
        <w:rPr>
          <w:sz w:val="21"/>
        </w:rPr>
        <w:t>乙方应遵守《中华人民共和国政府采购法》及其相关规定，如有违反，甲方将上报政府采购监督管理部门，造成甲方损失的，甲方追究乙方责任。</w:t>
      </w:r>
    </w:p>
    <w:p>
      <w:pPr>
        <w:pStyle w:val="null3"/>
        <w:jc w:val="both"/>
      </w:pPr>
      <w:r>
        <w:rPr>
          <w:sz w:val="21"/>
        </w:rPr>
        <w:t xml:space="preserve">15.4  </w:t>
      </w:r>
      <w:r>
        <w:rPr>
          <w:sz w:val="21"/>
        </w:rPr>
        <w:t>本合同约定的货物，指的是包括</w:t>
      </w:r>
      <w:r>
        <w:rPr>
          <w:sz w:val="21"/>
          <w:u w:val="single"/>
        </w:rPr>
        <w:t xml:space="preserve"> </w:t>
      </w:r>
      <w:r>
        <w:rPr>
          <w:sz w:val="21"/>
          <w:u w:val="single"/>
        </w:rPr>
        <w:t xml:space="preserve">         </w:t>
      </w:r>
      <w:r>
        <w:rPr>
          <w:sz w:val="21"/>
        </w:rPr>
        <w:t>原厂设备及第三方产品在内的全部设备和产品的配置，以及相关系统。见附件</w:t>
      </w:r>
      <w:r>
        <w:rPr>
          <w:sz w:val="21"/>
          <w:u w:val="single"/>
        </w:rPr>
        <w:t xml:space="preserve"> </w:t>
      </w:r>
      <w:r>
        <w:rPr>
          <w:sz w:val="21"/>
          <w:u w:val="single"/>
        </w:rPr>
        <w:t xml:space="preserve">        </w:t>
      </w:r>
      <w:r>
        <w:rPr>
          <w:sz w:val="21"/>
        </w:rPr>
        <w:t>。</w:t>
      </w:r>
    </w:p>
    <w:p>
      <w:pPr>
        <w:pStyle w:val="null3"/>
        <w:jc w:val="both"/>
      </w:pPr>
      <w:r>
        <w:rPr>
          <w:sz w:val="21"/>
        </w:rPr>
        <w:t>15.5 本合同未尽事宜，由双方协商处理。</w:t>
      </w:r>
    </w:p>
    <w:p>
      <w:pPr>
        <w:pStyle w:val="null3"/>
        <w:jc w:val="both"/>
      </w:pPr>
      <w:r>
        <w:rPr/>
        <w:t xml:space="preserve"> </w:t>
      </w:r>
    </w:p>
    <w:p>
      <w:pPr>
        <w:pStyle w:val="null3"/>
        <w:spacing w:before="270" w:after="270"/>
        <w:jc w:val="both"/>
        <w:outlineLvl w:val="1"/>
      </w:pPr>
      <w:r>
        <w:rPr>
          <w:sz w:val="21"/>
        </w:rPr>
        <w:t>甲方（公章）：</w:t>
      </w:r>
      <w:r>
        <w:rPr>
          <w:sz w:val="21"/>
        </w:rPr>
        <w:t xml:space="preserve">                                 </w:t>
      </w:r>
      <w:r>
        <w:rPr>
          <w:sz w:val="21"/>
        </w:rPr>
        <w:t>乙方（公章）：</w:t>
      </w:r>
    </w:p>
    <w:p>
      <w:pPr>
        <w:pStyle w:val="null3"/>
        <w:jc w:val="both"/>
      </w:pPr>
      <w:r>
        <w:rPr>
          <w:sz w:val="21"/>
        </w:rPr>
        <w:t>广州医科大学附属第二医院</w:t>
      </w:r>
      <w:r>
        <w:rPr>
          <w:sz w:val="21"/>
        </w:rPr>
        <w:t xml:space="preserve">               </w:t>
      </w:r>
      <w:r>
        <w:rPr>
          <w:sz w:val="21"/>
        </w:rPr>
        <w:t xml:space="preserve">       </w:t>
      </w:r>
      <w:r>
        <w:rPr>
          <w:sz w:val="21"/>
          <w:u w:val="single"/>
        </w:rPr>
        <w:t xml:space="preserve">                              </w:t>
      </w:r>
    </w:p>
    <w:p>
      <w:pPr>
        <w:pStyle w:val="null3"/>
        <w:jc w:val="both"/>
      </w:pPr>
      <w:r>
        <w:rPr>
          <w:sz w:val="21"/>
        </w:rPr>
        <w:t>法定代表人（签字或盖章）</w:t>
      </w:r>
      <w:r>
        <w:rPr>
          <w:sz w:val="21"/>
        </w:rPr>
        <w:t xml:space="preserve">                     </w:t>
      </w:r>
      <w:r>
        <w:rPr>
          <w:sz w:val="21"/>
        </w:rPr>
        <w:t>法定代表人（签字或盖章）</w:t>
      </w:r>
    </w:p>
    <w:p>
      <w:pPr>
        <w:pStyle w:val="null3"/>
        <w:jc w:val="both"/>
      </w:pPr>
      <w:r>
        <w:rPr>
          <w:sz w:val="21"/>
        </w:rPr>
        <w:t>签约代表：</w:t>
      </w:r>
      <w:r>
        <w:rPr>
          <w:sz w:val="21"/>
        </w:rPr>
        <w:t xml:space="preserve">                                     </w:t>
      </w:r>
      <w:r>
        <w:rPr>
          <w:sz w:val="21"/>
        </w:rPr>
        <w:t>签约代表：</w:t>
      </w:r>
    </w:p>
    <w:p>
      <w:pPr>
        <w:pStyle w:val="null3"/>
        <w:jc w:val="both"/>
      </w:pPr>
      <w:r>
        <w:rPr>
          <w:sz w:val="21"/>
        </w:rPr>
        <w:t>地址：广州市海珠区昌岗东路</w:t>
      </w:r>
      <w:r>
        <w:rPr>
          <w:sz w:val="21"/>
        </w:rPr>
        <w:t>250号                地址：</w:t>
      </w:r>
    </w:p>
    <w:p>
      <w:pPr>
        <w:pStyle w:val="null3"/>
        <w:jc w:val="both"/>
      </w:pPr>
      <w:r>
        <w:rPr>
          <w:sz w:val="21"/>
        </w:rPr>
        <w:t>电话：</w:t>
      </w:r>
      <w:r>
        <w:rPr>
          <w:sz w:val="21"/>
        </w:rPr>
        <w:t>020-34153258                             电话：</w:t>
      </w:r>
    </w:p>
    <w:p>
      <w:pPr>
        <w:pStyle w:val="null3"/>
        <w:jc w:val="both"/>
      </w:pPr>
      <w:r>
        <w:rPr>
          <w:sz w:val="21"/>
        </w:rPr>
        <w:t>签约日期：</w:t>
      </w:r>
      <w:r>
        <w:rPr>
          <w:sz w:val="21"/>
        </w:rPr>
        <w:t>20   年  月   日                     签约日期：20   年   月   日</w:t>
      </w:r>
      <w:r>
        <w:rPr>
          <w:sz w:val="21"/>
          <w:b/>
        </w:rPr>
        <w:t xml:space="preserve">  </w:t>
      </w:r>
    </w:p>
    <w:p>
      <w:pPr>
        <w:pStyle w:val="null3"/>
        <w:ind w:left="4950"/>
        <w:jc w:val="both"/>
      </w:pPr>
      <w:r>
        <w:rPr>
          <w:sz w:val="21"/>
        </w:rPr>
        <w:t>开户银行：</w:t>
      </w:r>
    </w:p>
    <w:p>
      <w:pPr>
        <w:pStyle w:val="null3"/>
        <w:ind w:firstLine="4956"/>
        <w:jc w:val="both"/>
      </w:pPr>
      <w:r>
        <w:rPr>
          <w:sz w:val="21"/>
        </w:rPr>
        <w:t>账号：</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440101-2024-20182</w:t>
      </w:r>
    </w:p>
    <w:p>
      <w:pPr>
        <w:pStyle w:val="null3"/>
        <w:jc w:val="center"/>
        <w:outlineLvl w:val="3"/>
      </w:pPr>
      <w:r>
        <w:rPr>
          <w:sz w:val="24"/>
          <w:b/>
        </w:rPr>
        <w:t>采购项目编号：</w:t>
      </w:r>
      <w:r>
        <w:rPr>
          <w:sz w:val="24"/>
          <w:b/>
        </w:rPr>
        <w:t>3587-2412GZG10906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广州医科大学附属第二医院采购医疗设备招标项目</w:t>
      </w:r>
      <w:r>
        <w:rPr>
          <w:u w:val="single"/>
        </w:rPr>
        <w:t>”</w:t>
      </w:r>
      <w:r>
        <w:rPr/>
        <w:t>项目的招标[采购项目编号为：</w:t>
      </w:r>
      <w:r>
        <w:rPr>
          <w:u w:val="single"/>
        </w:rPr>
        <w:t>3587-2412GZG10906</w:t>
      </w:r>
      <w:r>
        <w:rPr/>
        <w:t>]，我方愿参与投标。</w:t>
      </w:r>
    </w:p>
    <w:p>
      <w:pPr>
        <w:pStyle w:val="null3"/>
        <w:ind w:firstLine="480"/>
      </w:pPr>
      <w:r>
        <w:rPr/>
        <w:t>我方确认收到贵方提供的</w:t>
      </w:r>
      <w:r>
        <w:rPr>
          <w:u w:val="single"/>
        </w:rPr>
        <w:t>“</w:t>
      </w:r>
      <w:r>
        <w:rPr>
          <w:u w:val="single"/>
        </w:rPr>
        <w:t>广州医科大学附属第二医院采购医疗设备招标项目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广州医科大学附属第二医院采购医疗设备招标项目</w:t>
      </w:r>
      <w:r>
        <w:rPr/>
        <w:t>”项目采购[采购项目编号为</w:t>
      </w:r>
      <w:r>
        <w:rPr/>
        <w:t>3587-2412GZG10906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广州医科大学附属第二医院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广州医科大学附属第二医院采购医疗设备招标项目</w:t>
      </w:r>
      <w:r>
        <w:rPr/>
        <w:t>招标中获中标（采购项目编号：</w:t>
      </w:r>
      <w:r>
        <w:rPr/>
        <w:t>3587-2412GZG10906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